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>
      <w:pPr>
        <w:pStyle w:val="Default"/>
        <w:spacing w:lineRule="auto" w:line="360"/>
        <w:jc w:val="right"/>
        <w:rPr/>
      </w:pPr>
      <w:r>
        <w:rPr>
          <w:b/>
          <w:bCs/>
        </w:rPr>
        <w:t xml:space="preserve"> </w:t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  <w:t>Приказом Генерального директора</w:t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  <w:t xml:space="preserve">ООО «Финансовые Технологии» </w:t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  <w:t>№</w:t>
      </w:r>
      <w:r>
        <w:rPr/>
        <w:t xml:space="preserve">03 от «21» мая 2020 года </w:t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  <w:t>Генеральный директор</w:t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</w:r>
    </w:p>
    <w:p>
      <w:pPr>
        <w:pStyle w:val="Default"/>
        <w:tabs>
          <w:tab w:val="clear" w:pos="708"/>
          <w:tab w:val="left" w:pos="4080" w:leader="none"/>
        </w:tabs>
        <w:jc w:val="right"/>
        <w:rPr/>
      </w:pPr>
      <w:r>
        <w:rPr/>
        <w:t>___________________/Мельникова Е. А./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Регламент электронного документооборота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в «Сервисе банковских продуктов «Тендертех»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Style31"/>
        <w:jc w:val="center"/>
        <w:rPr>
          <w:b/>
          <w:b/>
          <w:bCs/>
        </w:rPr>
      </w:pPr>
      <w:r>
        <w:rPr>
          <w:b/>
          <w:bCs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vanish w:val="false"/>
            </w:rPr>
            <w:instrText> TOC \z \o "1-9" \h</w:instrText>
          </w:r>
          <w:r>
            <w:rPr>
              <w:webHidden/>
              <w:vanish w:val="false"/>
            </w:rPr>
            <w:fldChar w:fldCharType="separate"/>
          </w:r>
          <w:hyperlink w:anchor="_Toc3899594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_Toc38995947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1. ОБЩИЕ ПОЛОЖЕНИЯ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4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_Toc38995948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2. ПРАВА И ОБЯЗАННОСТИ СТОРОН</w:t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4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_Toc38995949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3. ОТВЕТСТВЕННОСТЬ СТОРОН</w:t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4. КОНФИДЕНЦИАЛЬНОСТЬ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5. ОБСТОЯТЕЛЬСТВА НЕПРЕОДОЛИМОЙ СИЛЫ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6. ЭТАПЫ ВЫДАЧИ БАНКОВСКОЙ ГАРАНТИИ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7. ВЫДАЧА БАНКОВСКОЙ ГАРАНТИИ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8. ЭТАПЫ ВЫДАЧИ КОНТРАКТНОГО ФИНАНСИРОВАНИЯ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9. ВЫДАЧА КОНТРАКТНОГО ФИНАНСИРОВАНИЯ</w:t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10. ПОРЯДОК ВНЕСЕНИЯ ИЗМЕНЕНИЙ В РЕГЛАМЕНТ</w:t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11. РАЗРЕШЕНИЕ СПОРОВ</w:t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12. РЕКВИЗИТЫ ОПЕРАТОРА</w:t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31"/>
            <w:rPr>
              <w:rFonts w:eastAsia="" w:cs="" w:cstheme="minorBidi" w:eastAsiaTheme="minorEastAsia"/>
              <w:sz w:val="22"/>
              <w:szCs w:val="22"/>
              <w:lang w:eastAsia="ru-RU"/>
            </w:rPr>
          </w:pPr>
          <w:hyperlink w:anchor="_Toc3899595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_Toc38995959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vanish w:val="false"/>
              </w:rPr>
              <w:t>Приложение №1 к Регламенту: Форма Заявления о присоединении</w:t>
              <w:tab/>
              <w:t>13</w:t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</w:rPr>
            <w:fldChar w:fldCharType="end"/>
          </w:r>
        </w:p>
      </w:sdtContent>
    </w:sdt>
    <w:p>
      <w:pPr>
        <w:pStyle w:val="Style31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Регламент электронного документооборота</w:t>
        <w:br/>
        <w:t>в «Сервисе банковских продуктов «Тендертех»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Style30"/>
        <w:rPr/>
      </w:pPr>
      <w:bookmarkStart w:id="0" w:name="_Toc38995947"/>
      <w:r>
        <w:rPr/>
        <w:t>1. ОБЩИЕ ПОЛОЖЕНИЯ</w:t>
      </w:r>
      <w:bookmarkEnd w:id="0"/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/>
      </w:pPr>
      <w:r>
        <w:rPr>
          <w:b/>
          <w:bCs/>
        </w:rPr>
        <w:t>1.1. Термины и определения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44-ФЗ, Закон 44-ФЗ </w:t>
      </w:r>
      <w:r>
        <w:rPr>
          <w:color w:val="auto"/>
        </w:rPr>
        <w:t xml:space="preserve">–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jc w:val="both"/>
        <w:rPr>
          <w:iCs/>
        </w:rPr>
      </w:pPr>
      <w:r>
        <w:rPr>
          <w:b/>
          <w:iCs/>
        </w:rPr>
        <w:t xml:space="preserve">185-ФЗ, Закон 185-ФЗ </w:t>
      </w:r>
      <w:r>
        <w:rPr>
          <w:iCs/>
        </w:rPr>
        <w:t>-</w:t>
      </w:r>
      <w:r>
        <w:rPr>
          <w:b/>
          <w:iCs/>
        </w:rPr>
        <w:t xml:space="preserve"> </w:t>
      </w:r>
      <w:r>
        <w:rPr>
          <w:iCs/>
        </w:rPr>
        <w:t>Федеральный закон от 21.07.2007 №185-ФЗ «О Фонде содействия реформированию жилищно-коммунального хозяйства».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223-ФЗ, Закон 223-ФЗ </w:t>
      </w:r>
      <w:r>
        <w:rPr>
          <w:color w:val="auto"/>
        </w:rPr>
        <w:t xml:space="preserve">– Федеральный закон от 18.07.2011 № 223-ФЗ «О закупках товаров, работ, услуг отдельными видами юридических лиц». 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63-ФЗ, Закон 63-ФЗ </w:t>
      </w:r>
      <w:r>
        <w:rPr>
          <w:color w:val="auto"/>
        </w:rPr>
        <w:t xml:space="preserve">– Федеральный закон от 06.04.2011 № 63-ФЗ «Об электронной подписи». </w:t>
      </w:r>
    </w:p>
    <w:p>
      <w:pPr>
        <w:pStyle w:val="Default"/>
        <w:jc w:val="both"/>
        <w:rPr>
          <w:bCs/>
          <w:color w:val="auto"/>
        </w:rPr>
      </w:pPr>
      <w:r>
        <w:rPr>
          <w:b/>
          <w:color w:val="auto"/>
        </w:rPr>
        <w:t xml:space="preserve">615-ПП, Постановление 615-ПП - </w:t>
      </w:r>
      <w:r>
        <w:rPr>
          <w:bCs/>
          <w:color w:val="auto"/>
        </w:rPr>
        <w:t xml:space="preserve">Постановление Правительства РФ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>
      <w:pPr>
        <w:pStyle w:val="Default"/>
        <w:jc w:val="both"/>
        <w:rPr/>
      </w:pPr>
      <w:r>
        <w:rPr>
          <w:b/>
          <w:bCs/>
          <w:color w:val="auto"/>
        </w:rPr>
        <w:t xml:space="preserve">Авторизованный удостоверяющий центр </w:t>
      </w:r>
      <w:r>
        <w:rPr>
          <w:color w:val="auto"/>
        </w:rPr>
        <w:t>– аккредитованный удостоверяющий центр</w:t>
      </w:r>
      <w:r>
        <w:rPr/>
        <w:t xml:space="preserve"> создания и выдачи сертификатов ключей электронных подписей, включенный в Единый реестр, размещенный по адресу в сети Интернет: </w:t>
      </w:r>
      <w:hyperlink r:id="rId2">
        <w:r>
          <w:rPr/>
          <w:t>http://minsvyaz.ru/ru/activity/govservices/2/</w:t>
        </w:r>
      </w:hyperlink>
      <w:r>
        <w:rPr/>
        <w:t>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Авторизованный удостоверяющий </w:t>
      </w:r>
      <w:r>
        <w:rPr/>
        <w:t xml:space="preserve">центр, который соответствует одному из следующих условий в соответствии с </w:t>
      </w:r>
      <w:r>
        <w:rPr>
          <w:color w:val="auto"/>
        </w:rPr>
        <w:t xml:space="preserve">63-ФЗ: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удостоверяющий центр отвечает всем условиям статей 15-16 63-ФЗ.</w:t>
      </w:r>
    </w:p>
    <w:p>
      <w:pPr>
        <w:pStyle w:val="Default"/>
        <w:jc w:val="both"/>
        <w:rPr>
          <w:color w:val="auto"/>
        </w:rPr>
      </w:pPr>
      <w:r>
        <w:rPr>
          <w:b/>
          <w:bCs/>
        </w:rPr>
        <w:t xml:space="preserve">Банк – </w:t>
      </w:r>
      <w:r>
        <w:rPr/>
        <w:t>банк, иная кредитная организация (в том числе МФО), отвечающие установленным требованиям законодательства и осуществляющие выдачу банковских гарантий, и/или оказание услуг по контрактному финансированию, и/или деятельность по открытию и обслуживанию банковских счетов, и присоединившиеся к Регламенту (как определено ниже) в установленном порядке.</w:t>
      </w:r>
    </w:p>
    <w:p>
      <w:pPr>
        <w:pStyle w:val="Default"/>
        <w:jc w:val="both"/>
        <w:rPr/>
      </w:pPr>
      <w:r>
        <w:rPr>
          <w:b/>
          <w:bCs/>
        </w:rPr>
        <w:t xml:space="preserve">Банковская гарантия, Гарантия </w:t>
      </w:r>
      <w:r>
        <w:rPr/>
        <w:t xml:space="preserve">– </w:t>
      </w:r>
      <w:r>
        <w:rPr>
          <w:color w:val="auto"/>
        </w:rPr>
        <w:t xml:space="preserve">способ обеспечения безусловного исполнения обязательств, по которому Банк </w:t>
      </w:r>
      <w:r>
        <w:rPr/>
        <w:t xml:space="preserve">принимает на себя по просьбе другого лица (принципала) письменное обязательство по уплате указанному им третьему лицу (бенефициару) определенную денежную сумму в соответствии с условиями данного Банком обязательства независимо от действительности обеспечиваемого такой гарантией обязательства. </w:t>
      </w:r>
    </w:p>
    <w:p>
      <w:pPr>
        <w:pStyle w:val="Default"/>
        <w:jc w:val="both"/>
        <w:rPr/>
      </w:pPr>
      <w:r>
        <w:rPr>
          <w:b/>
          <w:bCs/>
        </w:rPr>
        <w:t xml:space="preserve">Заказчик </w:t>
      </w:r>
      <w:r>
        <w:rPr/>
        <w:t xml:space="preserve">– государственный или муниципальный заказчик либо бюджетное учреждение, государственное, муниципальное унитарные предприятия, осуществляющие закупки в соответствии с Законом 44-ФЗ; отдельные виды юридических лиц и бюджетные учреждения, осуществляющие закупки в соответствии с Законом 223-ФЗ, в пользу которых предоставляется банковская гарантия. </w:t>
      </w:r>
    </w:p>
    <w:p>
      <w:pPr>
        <w:pStyle w:val="Default"/>
        <w:jc w:val="both"/>
        <w:rPr>
          <w:b/>
          <w:b/>
        </w:rPr>
      </w:pPr>
      <w:r>
        <w:rPr>
          <w:b/>
        </w:rPr>
        <w:t xml:space="preserve">Закупка – </w:t>
      </w:r>
      <w:r>
        <w:rPr/>
        <w:t xml:space="preserve">совокупность действий, направленных для полного удовлетворения потребностей Заказчика в товарах, работах, услугах, осуществляемых в порядке, установленном Законом 223-ФЗ; совокупность действий, направленных на обеспечение государственных или муниципальных нужд Заказчика в товарах, работах, услугах, осуществляемых в порядке, установленном Законом 44-ФЗ; а также, закупка товара, работы, услуги, осуществляемая в порядке, установленном организатором такой закупки. </w:t>
      </w:r>
    </w:p>
    <w:p>
      <w:pPr>
        <w:pStyle w:val="Default"/>
        <w:jc w:val="both"/>
        <w:rPr/>
      </w:pPr>
      <w:r>
        <w:rPr>
          <w:b/>
          <w:bCs/>
        </w:rPr>
        <w:t xml:space="preserve">Заявка на получение Банковской гарантии, Заявка на получение Кредита (Заявка) </w:t>
      </w:r>
      <w:r>
        <w:rPr/>
        <w:t xml:space="preserve">– совокупность электронных документов, направляемых Клиентом Банку и(или) МФО посредством «Сервиса банковских продуктов «Тендертех», подписанных Электронной подписью и обозначающая желание Клиента получить в Банке Банковскую гарантию с целью обеспечения исполнения заключаемого Клиентом Контракта с Заказчиком, либо с целью обеспечения заявки на участие в Закупке Заказчика, либо обозначающая желание Клиента получить в МФО Кредит на исполнение Контракта и (или) Кредит на оплату комиссии по Банковской гарантии, полученной средствами Системы. </w:t>
      </w:r>
    </w:p>
    <w:p>
      <w:pPr>
        <w:pStyle w:val="Default"/>
        <w:jc w:val="both"/>
        <w:rPr/>
      </w:pPr>
      <w:r>
        <w:rPr>
          <w:b/>
          <w:bCs/>
        </w:rPr>
        <w:t xml:space="preserve">Квалифицированная электронная подпись </w:t>
      </w:r>
      <w:r>
        <w:rPr/>
        <w:t xml:space="preserve">– электронная подпись, соответствующая признакам, установленным п. 4 ст. 5 Федерального закона от 06.04.2011 г. № 63-ФЗ «Об электронной подписи». </w:t>
      </w:r>
    </w:p>
    <w:p>
      <w:pPr>
        <w:pStyle w:val="Default"/>
        <w:jc w:val="both"/>
        <w:rPr/>
      </w:pPr>
      <w:r>
        <w:rPr>
          <w:b/>
          <w:bCs/>
        </w:rPr>
        <w:t xml:space="preserve">Клиент </w:t>
      </w:r>
      <w:r>
        <w:rPr/>
        <w:t>– участник закупки, являющийся юридическим лицом или индивидуальным предпринимателем, имеющий намерение получить любой продукт посредством Системы и присоединившийся к настоящему Регламенту в установленном порядке.</w:t>
      </w:r>
    </w:p>
    <w:p>
      <w:pPr>
        <w:pStyle w:val="Default"/>
        <w:jc w:val="both"/>
        <w:rPr/>
      </w:pPr>
      <w:r>
        <w:rPr>
          <w:b/>
          <w:bCs/>
        </w:rPr>
        <w:t xml:space="preserve">Контракт </w:t>
      </w:r>
      <w:r>
        <w:rPr/>
        <w:t>– государственный или муниципальный контракт, заключаемый по результатам проведения закупки товаров, работ, услуг в порядке Закона 44-ФЗ; договор, заключаемый по результатам проведения закупки товаров, работ, услуг в порядке Закона 223-ФЗ; гражданско-правовой договор, предметом которого являются поставка товара, выполнение работы, оказание услуги, заключаемый по результатам Закупки.</w:t>
      </w:r>
    </w:p>
    <w:p>
      <w:pPr>
        <w:pStyle w:val="Default"/>
        <w:jc w:val="both"/>
        <w:rPr/>
      </w:pPr>
      <w:r>
        <w:rPr>
          <w:b/>
        </w:rPr>
        <w:t>Кредит на исполнение Контракта, Кредит на оплату комиссии по Банковской гарантии, полученной средствами Системы (далее – Кредит)</w:t>
      </w:r>
      <w:r>
        <w:rPr/>
        <w:t xml:space="preserve"> – денежные средства, предоставляемые МФО Клиенту в целях исполнения обязательств Клиента по Контракту в рамках 44-ФЗ, 223-ФЗ, 185-ФЗ и (или) в целях исполнения обязательств Клиента по оплате комиссии Банковской гарантии для обеспечения исполнения заявки и (или) обеспечения исполнения Контракта в рамках 44-ФЗ, 223-ФЗ, 185-ФЗ. </w:t>
      </w:r>
    </w:p>
    <w:p>
      <w:pPr>
        <w:pStyle w:val="Default"/>
        <w:jc w:val="both"/>
        <w:rPr/>
      </w:pPr>
      <w:r>
        <w:rPr>
          <w:b/>
          <w:bCs/>
        </w:rPr>
        <w:t xml:space="preserve">Личный кабинет </w:t>
      </w:r>
      <w:r>
        <w:rPr/>
        <w:t>– часть «Сервиса банковских продуктов «Тендертех», доступная исключительно Пользователям системы, присоединившимся к настоящему Регламенту, содержащая совокупность данных о Пользователе Системы, которая необходима для его идентификации в Системе.</w:t>
      </w:r>
    </w:p>
    <w:p>
      <w:pPr>
        <w:pStyle w:val="Default"/>
        <w:jc w:val="both"/>
        <w:rPr/>
      </w:pPr>
      <w:r>
        <w:rPr>
          <w:b/>
          <w:bCs/>
        </w:rPr>
        <w:t>Микрофинансовая организация (МФО)</w:t>
      </w:r>
      <w:r>
        <w:rPr/>
        <w:t xml:space="preserve"> – юридическое лицо, которое осуществляет микрофинансовую деятельность и сведения о котором внесены в государственный реестр микрофинансовых организаций в порядке, предусмотренном настоящим Федеральным законом от 02.07.2010 № 151-ФЗ «О микрофинансовой деятельности и микрофинансовых организациях». </w:t>
      </w:r>
    </w:p>
    <w:p>
      <w:pPr>
        <w:pStyle w:val="Default"/>
        <w:jc w:val="both"/>
        <w:rPr/>
      </w:pPr>
      <w:r>
        <w:rPr>
          <w:b/>
          <w:bCs/>
        </w:rPr>
        <w:t xml:space="preserve">Оператор </w:t>
      </w:r>
      <w:r>
        <w:rPr/>
        <w:t xml:space="preserve">– юридическое лицо, владеющее программой для электронных вычислительных машин - «Сервисом банковских продуктов «Тендертех», обеспечивающее деятельность по эксплуатации, регистрации Пользователей системы организации архивного хранения электронных документов Системы. Оператором Системы является Общество с ограниченной ответственностью «Финансовые Технологии» (ИНН 7733258268, ОГРН </w:t>
      </w:r>
      <w:r>
        <w:rPr>
          <w:color w:val="auto"/>
        </w:rPr>
        <w:t>5157746047476</w:t>
      </w:r>
      <w:r>
        <w:rPr/>
        <w:t>).</w:t>
      </w:r>
    </w:p>
    <w:p>
      <w:pPr>
        <w:pStyle w:val="Default"/>
        <w:jc w:val="both"/>
        <w:rPr/>
      </w:pPr>
      <w:r>
        <w:rPr>
          <w:b/>
          <w:bCs/>
        </w:rPr>
        <w:t xml:space="preserve">Предложение Банка </w:t>
      </w:r>
      <w:r>
        <w:rPr/>
        <w:t>– электронный документ, направляемый Банком Клиенту, от которого получена Заявка на получение Банковской гарантии, средствами Системы, содержащий предложение Банка о выдаче на указанных в нем условиях Банковской гарантии для обеспечения исполнения заявки и (или) обеспечения исполнения контракта. Подписание (акцепт) Клиентом Предложения Банка с помощью ЭП средствами Системы означает согласие Клиента на получение Банковской гарантии на условиях, указанных в Предложении Банка.</w:t>
      </w:r>
    </w:p>
    <w:p>
      <w:pPr>
        <w:pStyle w:val="Default"/>
        <w:jc w:val="both"/>
        <w:rPr/>
      </w:pPr>
      <w:r>
        <w:rPr>
          <w:b/>
          <w:bCs/>
        </w:rPr>
        <w:t>Предложение Партнеров</w:t>
      </w:r>
      <w:r>
        <w:rPr/>
        <w:t>- электронный документ, направляемый МФО Клиенту, от которого получена Заявка средствами Системы, содержащий предложение МФО о выдаче на указанных в нем условиях Кредита. Подписание (акцепт) Клиентом Предложения МФО с помощью ЭП средствами Системы означает согласие Клиента на получение Кредита на условиях, указанных в Предложении Партнеров.</w:t>
      </w:r>
    </w:p>
    <w:p>
      <w:pPr>
        <w:pStyle w:val="Default"/>
        <w:jc w:val="both"/>
        <w:rPr/>
      </w:pPr>
      <w:r>
        <w:rPr>
          <w:b/>
          <w:bCs/>
        </w:rPr>
        <w:t xml:space="preserve">Пользователь Системы, Пользователь </w:t>
      </w:r>
      <w:r>
        <w:rPr/>
        <w:t>– Клиент, Банк, Агент присоединившийся к настоящему Регламенту.</w:t>
      </w:r>
    </w:p>
    <w:p>
      <w:pPr>
        <w:pStyle w:val="Default"/>
        <w:jc w:val="both"/>
        <w:rPr/>
      </w:pPr>
      <w:r>
        <w:rPr>
          <w:b/>
          <w:bCs/>
        </w:rPr>
        <w:t xml:space="preserve">Регламент </w:t>
      </w:r>
      <w:r>
        <w:rPr/>
        <w:t>– настоящий Регламент электронного документооборота в «Сервисе банковских продуктов «Тендертех».</w:t>
      </w:r>
    </w:p>
    <w:p>
      <w:pPr>
        <w:pStyle w:val="Default"/>
        <w:jc w:val="both"/>
        <w:rPr/>
      </w:pPr>
      <w:r>
        <w:rPr>
          <w:b/>
          <w:bCs/>
        </w:rPr>
        <w:t xml:space="preserve">«Сервис банковских продуктов «Тендертех», Система </w:t>
      </w:r>
      <w:r>
        <w:rPr/>
        <w:t xml:space="preserve">– программа для электронных вычислительных машин (информационный сервис Оператора, имеющий адрес в сети Интернет </w:t>
      </w:r>
      <w:hyperlink r:id="rId3">
        <w:r>
          <w:rPr/>
          <w:t>http</w:t>
        </w:r>
        <w:r>
          <w:rPr>
            <w:lang w:val="en-US"/>
          </w:rPr>
          <w:t>s</w:t>
        </w:r>
        <w:r>
          <w:rPr/>
          <w:t>://tendertech.ru</w:t>
        </w:r>
      </w:hyperlink>
      <w:r>
        <w:rPr/>
        <w:t>, с помощью которых Пользователи системы, присоединившиеся к Регламенту в установленном порядке, осуществляют обмен документами и сведениями, связанными с предоставлением Банковских гарантий и Кредитов.)</w:t>
      </w:r>
    </w:p>
    <w:p>
      <w:pPr>
        <w:pStyle w:val="Default"/>
        <w:jc w:val="both"/>
        <w:rPr/>
      </w:pPr>
      <w:r>
        <w:rPr>
          <w:b/>
          <w:bCs/>
        </w:rPr>
        <w:t xml:space="preserve">Участник закупки </w:t>
      </w:r>
      <w:r>
        <w:rPr/>
        <w:t>– участник закупки в соответствии с Законом 44-ФЗ, Законом 223-ФЗ.</w:t>
      </w:r>
    </w:p>
    <w:p>
      <w:pPr>
        <w:pStyle w:val="Default"/>
        <w:jc w:val="both"/>
        <w:rPr/>
      </w:pPr>
      <w:r>
        <w:rPr>
          <w:b/>
        </w:rPr>
        <w:t>Хеш-функция (ГОСТ Р 34.11-2012 «Информационная технология. Криптографическая защита информации. Функция хеширования»)</w:t>
      </w:r>
      <w:r>
        <w:rPr/>
        <w:t xml:space="preserve"> - математическое преобразование информации в короткую, определенной длины строку необходимое для контроля целостности важных файлов операционной системы, важных программ, важных данных. Настоящий стандарт определяет алгоритм и процедуру вычисления хеш-функции для любой последовательности двоичных символов, которые применяются в криптографических методах обработки и защиты информации, в том числе для реализации процедур обеспечения целостности, аутентичности, электронной цифровой подписи (ЭЦП) при передаче, обработке и хранении информации в автоматизированных системах.</w:t>
      </w:r>
    </w:p>
    <w:p>
      <w:pPr>
        <w:pStyle w:val="Default"/>
        <w:jc w:val="both"/>
        <w:rPr/>
      </w:pPr>
      <w:r>
        <w:rPr>
          <w:b/>
          <w:bCs/>
        </w:rPr>
        <w:t xml:space="preserve">Электронный документ </w:t>
      </w:r>
      <w:r>
        <w:rPr/>
        <w:t xml:space="preserve">– информация в электронном виде, в том числе информация, созданная посредством хеш-функции, подписанная ЭП, содержащая сведения по предмету взаимоотношений Сторон, созданная с использованием носителей и способов записи, обеспечивающих обработку его информации на оборудовании Системы, и который может быть преобразован в форму, пригодную для однозначного восприятия его содержания. Электронным документом в рамках настоящего Регламента также признаются копии, полученные путем сканирования документов на бумажном носителе, подписанные/заверенные электронной подписью. </w:t>
      </w:r>
    </w:p>
    <w:p>
      <w:pPr>
        <w:pStyle w:val="Default"/>
        <w:jc w:val="both"/>
        <w:rPr/>
      </w:pPr>
      <w:r>
        <w:rPr>
          <w:b/>
          <w:bCs/>
        </w:rPr>
        <w:t xml:space="preserve">Электронная подпись, ЭП </w:t>
      </w:r>
      <w:r>
        <w:rPr/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В Системе, в том числе при подписании Заявления о присоединении к Регламенту, применяются электронные подписи, соответствующие требованиям, установленным в разделе 1.4 настоящего Регламента.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>1.2. Предмет регулирования настоящего Регламента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/>
        <w:t xml:space="preserve">1.2.1. Настоящий Регламент, определяет общий порядок и условия совершения действий по обмену документами и сведениями между Сторонами настоящего Регламента, связанными с выдачей Банковских гарантий и Кредитов. </w:t>
      </w:r>
    </w:p>
    <w:p>
      <w:pPr>
        <w:pStyle w:val="Default"/>
        <w:jc w:val="both"/>
        <w:rPr/>
      </w:pPr>
      <w:r>
        <w:rPr/>
        <w:t xml:space="preserve">1.2.2. Регламент разработан в соответствии с действующим законодательством РФ, в том числе: </w:t>
      </w:r>
    </w:p>
    <w:p>
      <w:pPr>
        <w:pStyle w:val="Default"/>
        <w:jc w:val="both"/>
        <w:rPr/>
      </w:pPr>
      <w:r>
        <w:rPr/>
        <w:t xml:space="preserve">- Федеральным законом от 06.04.2011 № 63-ФЗ «Об электронной подписи»;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Федеральным законом от 27.07.2006 № 149-ФЗ «Об информации, информационных технологиях и о защите информации»; </w:t>
      </w:r>
    </w:p>
    <w:p>
      <w:pPr>
        <w:pStyle w:val="Default"/>
        <w:jc w:val="both"/>
        <w:rPr/>
      </w:pPr>
      <w:r>
        <w:rPr/>
        <w:t xml:space="preserve">- Федеральным законом от 18.07.2011 № 223-ФЗ «О закупках товаров, работ, услуг отдельными видами юридических лиц»; </w:t>
      </w:r>
    </w:p>
    <w:p>
      <w:pPr>
        <w:pStyle w:val="Default"/>
        <w:jc w:val="both"/>
        <w:rPr/>
      </w:pPr>
      <w:r>
        <w:rPr/>
        <w:t xml:space="preserve">-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>
      <w:pPr>
        <w:pStyle w:val="Default"/>
        <w:jc w:val="both"/>
        <w:rPr/>
      </w:pPr>
      <w:r>
        <w:rPr/>
        <w:t xml:space="preserve">а также иными федеральными законами, правовыми актами Правительства Российской Федерации. </w:t>
      </w:r>
    </w:p>
    <w:p>
      <w:pPr>
        <w:pStyle w:val="Default"/>
        <w:jc w:val="both"/>
        <w:rPr/>
      </w:pPr>
      <w:r>
        <w:rPr/>
        <w:t xml:space="preserve">1.2.3. Регламент не является публичной офертой.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>1.3. Стороны, порядок присоединения к Регламенту.</w:t>
      </w:r>
    </w:p>
    <w:p>
      <w:pPr>
        <w:pStyle w:val="Default"/>
        <w:jc w:val="both"/>
        <w:rPr/>
      </w:pPr>
      <w:r>
        <w:rPr/>
        <w:t>1.3.1.  Сторонами настоящего Регламента могут выступать:</w:t>
      </w:r>
    </w:p>
    <w:p>
      <w:pPr>
        <w:pStyle w:val="Default"/>
        <w:jc w:val="both"/>
        <w:rPr/>
      </w:pPr>
      <w:r>
        <w:rPr/>
        <w:t>- Оператор в «</w:t>
      </w:r>
      <w:r>
        <w:rPr>
          <w:bCs/>
        </w:rPr>
        <w:t>Сервисе банковских продуктов «Тендертех»;</w:t>
      </w:r>
    </w:p>
    <w:p>
      <w:pPr>
        <w:pStyle w:val="Default"/>
        <w:jc w:val="both"/>
        <w:rPr/>
      </w:pPr>
      <w:r>
        <w:rPr/>
        <w:t>- Клиент, имеющий намерение получить в Банке Банковскую гарантию и (или) Кредит (в том числе Кредит, получаемый в МФО), зарегистрированный Оператором в «</w:t>
      </w:r>
      <w:r>
        <w:rPr>
          <w:bCs/>
        </w:rPr>
        <w:t>Сервисе банковских продуктов «Тендертех»;</w:t>
      </w:r>
    </w:p>
    <w:p>
      <w:pPr>
        <w:pStyle w:val="Default"/>
        <w:jc w:val="both"/>
        <w:rPr/>
      </w:pPr>
      <w:r>
        <w:rPr/>
        <w:t xml:space="preserve">- Банк или иная </w:t>
      </w:r>
      <w:r>
        <w:rPr>
          <w:color w:val="auto"/>
        </w:rPr>
        <w:t xml:space="preserve">кредитная организация (МФО), </w:t>
      </w:r>
      <w:r>
        <w:rPr/>
        <w:t xml:space="preserve">отвечающая установленным требованиям для выдачи </w:t>
      </w:r>
      <w:r>
        <w:rPr>
          <w:rStyle w:val="Style13"/>
          <w:i w:val="false"/>
        </w:rPr>
        <w:t>Банковских</w:t>
      </w:r>
      <w:r>
        <w:rPr/>
        <w:t xml:space="preserve"> </w:t>
      </w:r>
      <w:r>
        <w:rPr>
          <w:rStyle w:val="Style13"/>
          <w:i w:val="false"/>
        </w:rPr>
        <w:t>гарантий и/или Кредитов</w:t>
      </w:r>
      <w:r>
        <w:rPr/>
        <w:t>, зарегистрированный Оператором в «</w:t>
      </w:r>
      <w:r>
        <w:rPr>
          <w:bCs/>
        </w:rPr>
        <w:t>Сервисе банковских продуктов «Тендертех».</w:t>
      </w:r>
    </w:p>
    <w:p>
      <w:pPr>
        <w:pStyle w:val="Default"/>
        <w:jc w:val="both"/>
        <w:rPr/>
      </w:pPr>
      <w:r>
        <w:rPr/>
        <w:t xml:space="preserve">1.3.2. К Регламенту может присоединиться Клиент, имеющий намерение получить в Банке и (или) МФО Банковскую гарантию или Кредит. </w:t>
      </w:r>
    </w:p>
    <w:p>
      <w:pPr>
        <w:pStyle w:val="Default"/>
        <w:jc w:val="both"/>
        <w:rPr>
          <w:color w:val="auto"/>
        </w:rPr>
      </w:pPr>
      <w:r>
        <w:rPr/>
        <w:t>1.3.3. </w:t>
      </w:r>
      <w:r>
        <w:rPr>
          <w:color w:val="auto"/>
        </w:rPr>
        <w:t xml:space="preserve">Присоединение </w:t>
      </w:r>
      <w:r>
        <w:rPr/>
        <w:t xml:space="preserve">Клиента </w:t>
      </w:r>
      <w:r>
        <w:rPr>
          <w:color w:val="auto"/>
        </w:rPr>
        <w:t xml:space="preserve">к Регламенту осуществляется в соответствии со статьей 428 Гражданского кодекса Российской Федерации путем предоставления Оператору Заявления о присоединении к Регламенту, оформленного в соответствии с Приложением №1 к Регламенту (далее – Заявление о присоединении).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1.3.4. Заявление о присоединении предоставляется Оператору одним из следующих способов: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 средствами Системы в электронной форме (при условии, что Система предусматривает техническую возможность подписания и направления Заявления о присоединении в такой форме для конкретного лица), подписанное </w:t>
      </w:r>
      <w:r>
        <w:rPr/>
        <w:t>электронной подписью лица, имеющего право действовать от имени Участника закупки.</w:t>
      </w:r>
    </w:p>
    <w:p>
      <w:pPr>
        <w:pStyle w:val="Default"/>
        <w:jc w:val="both"/>
        <w:rPr>
          <w:color w:val="auto"/>
        </w:rPr>
      </w:pPr>
      <w:r>
        <w:rPr/>
        <w:t xml:space="preserve">- в документальной форме в бумажном виде, подписанное лицом, имеющего право действовать от имени Участника закупки. В данном случае </w:t>
      </w:r>
      <w:r>
        <w:rPr>
          <w:color w:val="auto"/>
        </w:rPr>
        <w:t xml:space="preserve">Заявление о присоединении предоставляется Оператору путем направления с нарочным (курьерской доставкой) или заказным письмом с уведомлением о вручении по адресу, указанному в разделе 10 Регламента. </w:t>
      </w:r>
    </w:p>
    <w:p>
      <w:pPr>
        <w:pStyle w:val="Default"/>
        <w:jc w:val="both"/>
        <w:rPr/>
      </w:pPr>
      <w:r>
        <w:rPr/>
        <w:t xml:space="preserve">1.3.5. </w:t>
      </w:r>
      <w:r>
        <w:rPr>
          <w:color w:val="auto"/>
        </w:rPr>
        <w:t xml:space="preserve">С момента получения Оператором </w:t>
      </w:r>
      <w:r>
        <w:rPr/>
        <w:t>от Клиента Заявления о присоединении Оператор принимает решение о присоединении соответствующего лица к Регламенту путем его регистрации в Системе с присвоением логина и пароля для входа в Личный кабинет.</w:t>
      </w:r>
    </w:p>
    <w:p>
      <w:pPr>
        <w:pStyle w:val="Default"/>
        <w:jc w:val="both"/>
        <w:rPr/>
      </w:pPr>
      <w:r>
        <w:rPr/>
        <w:t>Автоматическая регистрация Клиента в Системе с присвоением логина и пароля для входа в Личный кабинет происходит в момент подписания ЭП.</w:t>
      </w:r>
    </w:p>
    <w:p>
      <w:pPr>
        <w:pStyle w:val="Default"/>
        <w:jc w:val="both"/>
        <w:rPr/>
      </w:pPr>
      <w:r>
        <w:rPr/>
        <w:t xml:space="preserve">1.3.6. Регистрация Клиента, подписавшего Заявление о присоединении в электронном виде, осуществляется Оператором только при условии, что уполномоченный представитель Клиента имеет сертификат Электронной подписи, соответствующий требованиям раздела 1.4 настоящего Регламента. </w:t>
      </w:r>
    </w:p>
    <w:p>
      <w:pPr>
        <w:pStyle w:val="Default"/>
        <w:jc w:val="both"/>
        <w:rPr/>
      </w:pPr>
      <w:r>
        <w:rPr/>
        <w:t>1.3.7.В качестве Банка или МФО выступает Б</w:t>
      </w:r>
      <w:r>
        <w:rPr>
          <w:color w:val="auto"/>
        </w:rPr>
        <w:t xml:space="preserve">анк или иная кредитная организация (МФО), </w:t>
      </w:r>
      <w:r>
        <w:rPr/>
        <w:t xml:space="preserve">присоединившийся к настоящему Регламенту и заключивший с Оператором лицензионный договор. </w:t>
      </w:r>
    </w:p>
    <w:p>
      <w:pPr>
        <w:pStyle w:val="Default"/>
        <w:jc w:val="both"/>
        <w:rPr/>
      </w:pPr>
      <w:r>
        <w:rPr/>
        <w:t xml:space="preserve">1.3.8. Клиент, присоединяясь к Регламенту, дает свое согласие на передачу Оператором Банку любых документов и сведений Клиента, которые он предоставил при регистрации или при внесении изменений в такие сведения и документы, или разместил в Системе. </w:t>
      </w:r>
    </w:p>
    <w:p>
      <w:pPr>
        <w:pStyle w:val="Default"/>
        <w:jc w:val="both"/>
        <w:rPr/>
      </w:pPr>
      <w:r>
        <w:rPr/>
        <w:t>1.3.9. Настоящим, присоединяясь к Регламенту, Клиент дает свое согласие на доступ Оператора к любым документам и сведениям, которые им размещены в Системе, с соблюдением условий Федерального закона № 152 «О персональных данных» от 27.07.2006 г.</w:t>
      </w:r>
    </w:p>
    <w:p>
      <w:pPr>
        <w:pStyle w:val="Default"/>
        <w:jc w:val="both"/>
        <w:rPr/>
      </w:pPr>
      <w:r>
        <w:rPr/>
        <w:t xml:space="preserve">1.3.10. В Системе предусмотрен расчет рейтинга надежности Клиента на основе методики, согласованной между Оператором и Банком. Класс рейтинга, присвоенный по итогам расчета, отражается в составе информации о Клиенте и доступен для ознакомления Оператору, а также Банку и (или) МФО, которому направлена соответствующая Заявка. Для расчета рейтинга надежности Клиента используется информация, содержащаяся в открытых источниках, а также данные, хранящихся в Системе. </w:t>
      </w:r>
    </w:p>
    <w:p>
      <w:pPr>
        <w:pStyle w:val="Default"/>
        <w:jc w:val="both"/>
        <w:rPr/>
      </w:pPr>
      <w:r>
        <w:rPr/>
        <w:t xml:space="preserve">1.3.11. Принимая условия настоящего Регламента, Клиент выражает согласие на расчет рейтинга надежности и отражение присвоенного класса рейтинга в составе информации о Клиенте в Заявке на получение Банковской гарантии и/или Кредита. </w:t>
      </w:r>
    </w:p>
    <w:p>
      <w:pPr>
        <w:pStyle w:val="Default"/>
        <w:jc w:val="both"/>
        <w:rPr/>
      </w:pPr>
      <w:r>
        <w:rPr/>
        <w:t xml:space="preserve">1.3.12. Пользователь системы, подписавший Заявление о присоединении, получает доступ к Системе, к Личному кабинету с момента его регистрации в Системе. </w:t>
      </w:r>
    </w:p>
    <w:p>
      <w:pPr>
        <w:pStyle w:val="Default"/>
        <w:jc w:val="both"/>
        <w:rPr/>
      </w:pPr>
      <w:r>
        <w:rPr/>
        <w:t xml:space="preserve">1.3.13. Каждая из Сторон присоединилась к Регламенту, основываясь на достоверности, актуальности и полноте следующих сведений о другой Стороне: </w:t>
      </w:r>
    </w:p>
    <w:p>
      <w:pPr>
        <w:pStyle w:val="Default"/>
        <w:jc w:val="both"/>
        <w:rPr/>
      </w:pPr>
      <w:r>
        <w:rPr/>
        <w:t xml:space="preserve">- представитель другой Стороны, подписывающий Заявление о присоединении, имеет все полномочия, необходимые для этого; </w:t>
      </w:r>
    </w:p>
    <w:p>
      <w:pPr>
        <w:pStyle w:val="Default"/>
        <w:jc w:val="both"/>
        <w:rPr/>
      </w:pPr>
      <w:r>
        <w:rPr/>
        <w:t xml:space="preserve">- не существует никаких других, зависящих от другой Стороны, правовых препятствий для присоединения к Регламенту.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  <w:color w:val="FF0000"/>
        </w:rPr>
      </w:pPr>
      <w:r>
        <w:rPr>
          <w:b/>
          <w:bCs/>
        </w:rPr>
        <w:t>1.4. Электронный документ, электронная подпись.</w:t>
      </w:r>
      <w:r>
        <w:rPr>
          <w:b/>
          <w:bCs/>
          <w:color w:val="FF0000"/>
        </w:rPr>
        <w:t xml:space="preserve"> </w:t>
      </w:r>
    </w:p>
    <w:p>
      <w:pPr>
        <w:pStyle w:val="Default"/>
        <w:jc w:val="both"/>
        <w:rPr/>
      </w:pPr>
      <w:r>
        <w:rPr/>
        <w:t xml:space="preserve">1.4.1. Все документы и сведения, связанные с выдачей Банковской гарантии и Кредита, направляемые Клиентом и/или Банком/МФО с помощью Системы, должны быть в форме электронных документов. </w:t>
      </w:r>
    </w:p>
    <w:p>
      <w:pPr>
        <w:pStyle w:val="Default"/>
        <w:jc w:val="both"/>
        <w:rPr/>
      </w:pPr>
      <w:r>
        <w:rPr/>
        <w:t xml:space="preserve">1.4.2. Обмен электронными документами в рамках взаимодействия в соответствии с условиями Регламента осуществляется с обязательным применением Электронных подписей (с подписанием указанных документов Электронной подписью). </w:t>
      </w:r>
    </w:p>
    <w:p>
      <w:pPr>
        <w:pStyle w:val="Default"/>
        <w:jc w:val="both"/>
        <w:rPr/>
      </w:pPr>
      <w:r>
        <w:rPr/>
        <w:t xml:space="preserve">1.4.3. В целях настоящего Регламента Стороны согласны с тем, что электронный документ: </w:t>
      </w:r>
    </w:p>
    <w:p>
      <w:pPr>
        <w:pStyle w:val="Default"/>
        <w:jc w:val="both"/>
        <w:rPr/>
      </w:pPr>
      <w:r>
        <w:rPr/>
        <w:t xml:space="preserve">- признается равнозначным документу на бумажном носителе, подписанному собственноручной подписью, а в случаях, когда такой документ должен быть заверен печатью - равнозначным документу на бумажном носителе, подписанному собственноручной подписью и заверенному печатью; </w:t>
      </w:r>
    </w:p>
    <w:p>
      <w:pPr>
        <w:pStyle w:val="Default"/>
        <w:jc w:val="both"/>
        <w:rPr/>
      </w:pPr>
      <w:r>
        <w:rPr/>
        <w:t xml:space="preserve">- является подлинным и достоверным; </w:t>
      </w:r>
    </w:p>
    <w:p>
      <w:pPr>
        <w:pStyle w:val="Default"/>
        <w:jc w:val="both"/>
        <w:rPr/>
      </w:pPr>
      <w:r>
        <w:rPr/>
        <w:t xml:space="preserve">- направлен от имени лица, подписавшего документ с помощью ЭП. </w:t>
      </w:r>
    </w:p>
    <w:p>
      <w:pPr>
        <w:pStyle w:val="Default"/>
        <w:jc w:val="both"/>
        <w:rPr/>
      </w:pPr>
      <w:r>
        <w:rPr/>
        <w:t xml:space="preserve">1.4.4. Обмен электронными документами осуществляется с использованием усиленной неквалифицированной ЭП, соответствующей признакам, установленным в п. 3 ст. 5 63-ФЗ, а также возможно использование усиленной ЭП, имеющий квалифицированный сертификат ключа проверки ЭП, изготовленный удостоверяющим центом, аккредитованным в соответствии со ст. 15-16 63-ФЗ. </w:t>
      </w:r>
    </w:p>
    <w:p>
      <w:pPr>
        <w:pStyle w:val="Default"/>
        <w:jc w:val="both"/>
        <w:rPr/>
      </w:pPr>
      <w:r>
        <w:rPr/>
        <w:t xml:space="preserve">1.4.5. Клиент, Банк, МФО несут ответственность за сохранность и использование надлежащим образом сертификатов ЭП в соответствии с законодательством Российской Федерации. </w:t>
      </w:r>
    </w:p>
    <w:p>
      <w:pPr>
        <w:pStyle w:val="Default"/>
        <w:jc w:val="both"/>
        <w:rPr/>
      </w:pPr>
      <w:r>
        <w:rPr/>
        <w:t xml:space="preserve">1.4.6. Пользователи Системы несут ответственность за использование надлежащим образом логина и пароля для входа в Личный кабинет. </w:t>
      </w:r>
    </w:p>
    <w:p>
      <w:pPr>
        <w:pStyle w:val="Default"/>
        <w:jc w:val="both"/>
        <w:rPr/>
      </w:pPr>
      <w:r>
        <w:rPr/>
        <w:t xml:space="preserve">1.4.7. Риск неправомерного подписания электронного документа ЭП несет сторона, на имя которой (уполномоченного лица которой) зарегистрирован соответствующий ключ ЭП. </w:t>
      </w:r>
    </w:p>
    <w:p>
      <w:pPr>
        <w:pStyle w:val="Default"/>
        <w:jc w:val="both"/>
        <w:rPr/>
      </w:pPr>
      <w:r>
        <w:rPr/>
        <w:t xml:space="preserve">1.4.8. Обмен с помощью Системы электронными документами, подписанными ЭП, является юридически значимым электронным документооборотом. </w:t>
      </w:r>
    </w:p>
    <w:p>
      <w:pPr>
        <w:pStyle w:val="Default"/>
        <w:jc w:val="both"/>
        <w:rPr/>
      </w:pPr>
      <w:r>
        <w:rPr/>
        <w:t xml:space="preserve">1.4.9. При использовании ЭП Стороны руководствуются настоящим Регламентом, Федеральным законом от 06.04.2011 № 63-ФЗ «Об электронной подписи». </w:t>
      </w:r>
    </w:p>
    <w:p>
      <w:pPr>
        <w:pStyle w:val="Default"/>
        <w:jc w:val="both"/>
        <w:rPr/>
      </w:pPr>
      <w:r>
        <w:rPr/>
        <w:t xml:space="preserve">1.4.10. Оператор осуществляет проверку сертификатов Электронных подписей, применяемых в Системе, на предмет действительности (истек или не истек срок действия сертификата).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Проверка Электронной подписи осуществляется с помощью библиотеки «КриптоПро CSP» путем сопоставления информации, содержащейся в полученном электронном документе, подписанном Электронной подписью, и информации, содержащейся в Электронном документе на момент подписания Электронного документа Электронной подписью.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Проверка сертификата Электронной подписи на действительность осуществляется на момент подписания документа путем проверки срока действия сертификата и путем сопоставления сведений, содержащихся в сертификате Электронной подписи отправителя, и сведений, содержащихся в списке отозванных сертификатов ключей Электронных подписей Certificate Revocation List (CRL) Авторизованного удостоверяющего центра, выдавшего сертификат Электронной подписи.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Результатом проверки Электронной подписи является заключение о принадлежности Электронной подписи отправителю электронного документа и невозможность внесения изменений в электронный документ после момента его подписания.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Результатом проверки сертификата Электронной подписи является невозможность подписания электронного документа Электронной подписью, сертификат которой недействителен на момент подписания и/или не соответствует п. 1.4.4. настоящего Регламента.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Подписание Электронного документа в Системе с использованием Электронной подписи является подтверждением того, что Оператор произвел все действия по проверке сертификата Электронной подписи и получил результаты, допускающие их использование в Системе.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30"/>
        <w:rPr/>
      </w:pPr>
      <w:bookmarkStart w:id="1" w:name="_Toc38995948"/>
      <w:r>
        <w:rPr/>
        <w:t>2. ПРАВА И ОБЯЗАННОСТИ СТОРОН</w:t>
      </w:r>
      <w:bookmarkEnd w:id="1"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</w:rPr>
        <w:t>2.1.</w:t>
      </w:r>
      <w:r>
        <w:rPr/>
        <w:t xml:space="preserve"> </w:t>
      </w:r>
      <w:r>
        <w:rPr>
          <w:b/>
          <w:bCs/>
        </w:rPr>
        <w:t xml:space="preserve">Оператор обязан: </w:t>
      </w:r>
    </w:p>
    <w:p>
      <w:pPr>
        <w:pStyle w:val="Default"/>
        <w:jc w:val="both"/>
        <w:rPr/>
      </w:pPr>
      <w:r>
        <w:rPr/>
        <w:t xml:space="preserve">2.1.1. Обеспечить работоспособность и функционирование Системы в соответствии с Регламентом. </w:t>
      </w:r>
    </w:p>
    <w:p>
      <w:pPr>
        <w:pStyle w:val="Default"/>
        <w:jc w:val="both"/>
        <w:rPr/>
      </w:pPr>
      <w:r>
        <w:rPr/>
        <w:t xml:space="preserve">2.1.2. Обеспечить надежность функционирования программных и технических средств, используемых для обмена документами и сведениями в Системе. </w:t>
      </w:r>
    </w:p>
    <w:p>
      <w:pPr>
        <w:pStyle w:val="Default"/>
        <w:jc w:val="both"/>
        <w:rPr/>
      </w:pPr>
      <w:r>
        <w:rPr/>
        <w:t xml:space="preserve">2.1.3. Обеспечить электронный документооборот в соответствии с Регламентом. </w:t>
      </w:r>
    </w:p>
    <w:p>
      <w:pPr>
        <w:pStyle w:val="Default"/>
        <w:jc w:val="both"/>
        <w:rPr/>
      </w:pPr>
      <w:r>
        <w:rPr/>
        <w:t xml:space="preserve">2.1.4. Обеспечить круглосуточную доступность сервера за исключением времени проведения регламентных работ по техническому обслуживанию и внесению изменений в Систему. </w:t>
      </w:r>
    </w:p>
    <w:p>
      <w:pPr>
        <w:pStyle w:val="Default"/>
        <w:jc w:val="both"/>
        <w:rPr/>
      </w:pPr>
      <w:r>
        <w:rPr/>
        <w:t xml:space="preserve">2.1.5. Соблюдать конфиденциальность информации, ставшей известной Оператору в процессе использования Системы. </w:t>
      </w:r>
    </w:p>
    <w:p>
      <w:pPr>
        <w:pStyle w:val="Default"/>
        <w:jc w:val="both"/>
        <w:rPr/>
      </w:pPr>
      <w:r>
        <w:rPr/>
        <w:t xml:space="preserve">2.1.6. Обеспечить сохранность документов Пользователей системы в период их нахождения на сервере Системы, а также в течение 3 (трех) лет с момента последнего обращения в систему. </w:t>
      </w:r>
    </w:p>
    <w:p>
      <w:pPr>
        <w:pStyle w:val="Default"/>
        <w:jc w:val="both"/>
        <w:rPr/>
      </w:pPr>
      <w:r>
        <w:rPr>
          <w:b/>
        </w:rPr>
        <w:t>2.2.</w:t>
      </w:r>
      <w:r>
        <w:rPr/>
        <w:t xml:space="preserve"> </w:t>
      </w:r>
      <w:r>
        <w:rPr>
          <w:b/>
          <w:bCs/>
        </w:rPr>
        <w:t xml:space="preserve">Оператор вправе: </w:t>
      </w:r>
    </w:p>
    <w:p>
      <w:pPr>
        <w:pStyle w:val="Default"/>
        <w:jc w:val="both"/>
        <w:rPr/>
      </w:pPr>
      <w:r>
        <w:rPr/>
        <w:t xml:space="preserve">2.2.1. Проводить регламентные работы по техническому обслуживанию и внесению изменений в Систему. Конкретную дату и время проведения регламентных работ Оператор определяет самостоятельно, без согласования с Пользователями системы. Не менее чем за три дня до начала проведения регламентных работ Оператор обязан разместить на сайте Оператора в сети Интернет по адресу: </w:t>
      </w:r>
      <w:hyperlink r:id="rId4">
        <w:r>
          <w:rPr/>
          <w:t>http</w:t>
        </w:r>
        <w:r>
          <w:rPr>
            <w:lang w:val="en-US"/>
          </w:rPr>
          <w:t>s</w:t>
        </w:r>
        <w:r>
          <w:rPr/>
          <w:t>://</w:t>
        </w:r>
        <w:r>
          <w:rPr>
            <w:lang w:val="en-US"/>
          </w:rPr>
          <w:t>tendertech</w:t>
        </w:r>
        <w:r>
          <w:rPr/>
          <w:t>.ru</w:t>
        </w:r>
      </w:hyperlink>
      <w:r>
        <w:rPr/>
        <w:t xml:space="preserve"> информацию о проведении таких работ с указанием точной даты и времени их начала и окончания. При соблюдении указанных условий, в период проведения регламентных работ, Оператор имеет право отказать в действиях, связанных с обменом документами и сведениями, связанными с выдачей Банковских гарантий, и в иных действиях, предусмотренных Регламентом. </w:t>
      </w:r>
    </w:p>
    <w:p>
      <w:pPr>
        <w:pStyle w:val="Default"/>
        <w:jc w:val="both"/>
        <w:rPr/>
      </w:pPr>
      <w:r>
        <w:rPr/>
        <w:t xml:space="preserve">2.2.2. Приостановить осуществление мероприятий по электронному документообороту в следующих случаях: </w:t>
      </w:r>
    </w:p>
    <w:p>
      <w:pPr>
        <w:pStyle w:val="Default"/>
        <w:jc w:val="both"/>
        <w:rPr/>
      </w:pPr>
      <w:r>
        <w:rPr/>
        <w:t xml:space="preserve">- ненадлежащего функционирования Системы или части Системы (технический сбой);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возникновения ситуации, которая может привести к ненадлежащему функционированию Системы или части Системы (техническому сбою); </w:t>
      </w:r>
    </w:p>
    <w:p>
      <w:pPr>
        <w:pStyle w:val="Default"/>
        <w:jc w:val="both"/>
        <w:rPr/>
      </w:pPr>
      <w:r>
        <w:rPr/>
        <w:noBreakHyphen/>
      </w:r>
      <w:r>
        <w:rPr>
          <w:lang w:val="en-US"/>
        </w:rPr>
        <w:t> </w:t>
      </w:r>
      <w:r>
        <w:rPr/>
        <w:t xml:space="preserve">недостатки в работе сетевых систем и ограничения, а также сбои в работе аппаратно-программного комплекса привели к нерегламентированным и непредвиденным временным отключениям от сети Интернет и не позволили полноценно функционировать Системы;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введения чрезвычайного или военного положения, наступления иных обстоятельств природного и/или техногенного характера. </w:t>
      </w:r>
    </w:p>
    <w:p>
      <w:pPr>
        <w:pStyle w:val="Default"/>
        <w:jc w:val="both"/>
        <w:rPr/>
      </w:pPr>
      <w:r>
        <w:rPr/>
        <w:t xml:space="preserve">2.2.3. Совершать иные действия, не противоречащие законодательству Российской Федерации, положениям Регламента. </w:t>
      </w:r>
    </w:p>
    <w:p>
      <w:pPr>
        <w:pStyle w:val="Default"/>
        <w:jc w:val="both"/>
        <w:rPr/>
      </w:pPr>
      <w:r>
        <w:rPr/>
        <w:t xml:space="preserve">2.2.4. Размещать в презентационных материалах и на сайте в сети Интернет по адресу: </w:t>
      </w:r>
      <w:hyperlink r:id="rId5">
        <w:r>
          <w:rPr/>
          <w:t>http</w:t>
        </w:r>
        <w:r>
          <w:rPr>
            <w:lang w:val="en-US"/>
          </w:rPr>
          <w:t>s</w:t>
        </w:r>
        <w:r>
          <w:rPr/>
          <w:t>://</w:t>
        </w:r>
        <w:r>
          <w:rPr>
            <w:lang w:val="en-US"/>
          </w:rPr>
          <w:t>tendertech</w:t>
        </w:r>
        <w:r>
          <w:rPr/>
          <w:t>.ru</w:t>
        </w:r>
      </w:hyperlink>
      <w:r>
        <w:rPr/>
        <w:t xml:space="preserve"> в информационных целях графическое изображение товарного знака/логотипа Пользователя, без передачи Оператору исключительных и иных прав на товарный знак/логотип. </w:t>
      </w:r>
    </w:p>
    <w:p>
      <w:pPr>
        <w:pStyle w:val="Default"/>
        <w:jc w:val="both"/>
        <w:rPr/>
      </w:pPr>
      <w:r>
        <w:rPr/>
        <w:t xml:space="preserve">2.2.5. Отказаться от исполнения обязанностей по настоящему Регламенту (прекратить доступ любой из Сторон к Системе) в любое время в одностороннем внесудебном порядке, письменно уведомив об этом Сторону не позднее чем за 1 (Один) рабочий день до предполагаемой даты отказа (прекращения доступа). </w:t>
      </w:r>
    </w:p>
    <w:p>
      <w:pPr>
        <w:pStyle w:val="Default"/>
        <w:jc w:val="both"/>
        <w:rPr/>
      </w:pPr>
      <w:r>
        <w:rPr/>
        <w:t xml:space="preserve">2.2.6. Отказать в присоединении к Регламенту и в регистрации в Системе любому лицу без объяснения причин. </w:t>
      </w:r>
    </w:p>
    <w:p>
      <w:pPr>
        <w:pStyle w:val="Default"/>
        <w:jc w:val="both"/>
        <w:rPr/>
      </w:pPr>
      <w:r>
        <w:rPr/>
        <w:t xml:space="preserve">2.2.7. Не открывать (ограничить) доступ к любому из разделов Системы Клиенту, ранее присоединившемуся к Регламенту, по своему усмотрению без объяснения причин. </w:t>
      </w:r>
    </w:p>
    <w:p>
      <w:pPr>
        <w:pStyle w:val="Default"/>
        <w:jc w:val="both"/>
        <w:rPr/>
      </w:pPr>
      <w:r>
        <w:rPr/>
        <w:t>2.2.8. Самостоятельно, путем настройки Системы соответствующим образом, определять те Банки, зарегистрированные в Системе, которыми будет получена Заявка на получение Банковской гарантии, подписанная ЭП и направленная Клиентом.</w:t>
      </w:r>
    </w:p>
    <w:p>
      <w:pPr>
        <w:pStyle w:val="Default"/>
        <w:jc w:val="both"/>
        <w:rPr/>
      </w:pPr>
      <w:r>
        <w:rPr>
          <w:b/>
        </w:rPr>
        <w:t>2.3.</w:t>
      </w:r>
      <w:r>
        <w:rPr/>
        <w:t xml:space="preserve"> </w:t>
      </w:r>
      <w:r>
        <w:rPr>
          <w:b/>
          <w:bCs/>
        </w:rPr>
        <w:t>Пользователь системы обязан</w:t>
      </w:r>
      <w:r>
        <w:rPr/>
        <w:t xml:space="preserve">: </w:t>
      </w:r>
    </w:p>
    <w:p>
      <w:pPr>
        <w:pStyle w:val="Default"/>
        <w:jc w:val="both"/>
        <w:rPr/>
      </w:pPr>
      <w:r>
        <w:rPr/>
        <w:t xml:space="preserve">2.3.1. Соблюдать конфиденциальность информации, ставшей известной Пользователю системы в процессе использования Системы. </w:t>
      </w:r>
    </w:p>
    <w:p>
      <w:pPr>
        <w:pStyle w:val="Default"/>
        <w:jc w:val="both"/>
        <w:rPr/>
      </w:pPr>
      <w:r>
        <w:rPr/>
        <w:t xml:space="preserve">2.3.2. Отказаться от попыток копировать, модифицировать, декомпилировать, дизассемблировать Систему. </w:t>
      </w:r>
    </w:p>
    <w:p>
      <w:pPr>
        <w:pStyle w:val="Default"/>
        <w:jc w:val="both"/>
        <w:rPr/>
      </w:pPr>
      <w:r>
        <w:rPr/>
        <w:t xml:space="preserve">2.3.3. Соблюдать требования Регламента. </w:t>
      </w:r>
    </w:p>
    <w:p>
      <w:pPr>
        <w:pStyle w:val="Default"/>
        <w:jc w:val="both"/>
        <w:rPr/>
      </w:pPr>
      <w:r>
        <w:rPr/>
        <w:t>2.3.4. Размещать в Системе данные с соблюдением требований, установленных Федеральным законом от 27.07.2006 №152-ФЗ «О персональных данных».</w:t>
      </w:r>
    </w:p>
    <w:p>
      <w:pPr>
        <w:pStyle w:val="Default"/>
        <w:jc w:val="both"/>
        <w:rPr/>
      </w:pPr>
      <w:r>
        <w:rPr>
          <w:b/>
        </w:rPr>
        <w:t>2.4.</w:t>
      </w:r>
      <w:r>
        <w:rPr/>
        <w:t xml:space="preserve"> </w:t>
      </w:r>
      <w:r>
        <w:rPr>
          <w:b/>
          <w:bCs/>
        </w:rPr>
        <w:t>Пользователь системы вправе</w:t>
      </w:r>
      <w:r>
        <w:rPr/>
        <w:t xml:space="preserve">: </w:t>
      </w:r>
    </w:p>
    <w:p>
      <w:pPr>
        <w:pStyle w:val="Default"/>
        <w:jc w:val="both"/>
        <w:rPr/>
      </w:pPr>
      <w:r>
        <w:rPr/>
        <w:t xml:space="preserve">2.4.1. Обращаться к Оператору в течение рабочего дня в устной и письменной форме за консультационной помощью относительно технологических особенностей работы Системы в процессе взаимодействия в соответствии с Регламентом. </w:t>
      </w:r>
    </w:p>
    <w:p>
      <w:pPr>
        <w:pStyle w:val="Default"/>
        <w:jc w:val="both"/>
        <w:rPr/>
      </w:pPr>
      <w:r>
        <w:rPr/>
        <w:t xml:space="preserve">2.4.2. Получать круглосуточный доступ к серверу за исключением времени проведения регламентных работ с целью использования всех функциональных возможностей Системы, указанных в Регламенте. </w:t>
      </w:r>
    </w:p>
    <w:p>
      <w:pPr>
        <w:pStyle w:val="Default"/>
        <w:jc w:val="both"/>
        <w:rPr/>
      </w:pPr>
      <w:r>
        <w:rPr/>
      </w:r>
    </w:p>
    <w:p>
      <w:pPr>
        <w:pStyle w:val="Style30"/>
        <w:rPr/>
      </w:pPr>
      <w:bookmarkStart w:id="2" w:name="_Toc38995949"/>
      <w:r>
        <w:rPr/>
        <w:t>3. ОТВЕТСТВЕННОСТЬ СТОРОН</w:t>
      </w:r>
      <w:bookmarkEnd w:id="2"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</w:rPr>
        <w:t>3.1.</w:t>
      </w:r>
      <w:r>
        <w:rPr/>
        <w:t xml:space="preserve"> За неисполнение или ненадлежащее исполнение обязательств по Регламенту Стороны несут ответственность в соответствии с законодательством Российской Федерации. </w:t>
      </w:r>
    </w:p>
    <w:p>
      <w:pPr>
        <w:pStyle w:val="Default"/>
        <w:jc w:val="both"/>
        <w:rPr/>
      </w:pPr>
      <w:r>
        <w:rPr>
          <w:b/>
        </w:rPr>
        <w:t>3.2.</w:t>
      </w:r>
      <w:r>
        <w:rPr/>
        <w:t xml:space="preserve"> Оператор не несет ответственности за какой-либо ущерб, потери и прочие убытки, которые понес Пользователь, третьи лица по причине несоблюдения ими требований Регламента, а также в следующих случаях: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отсутствие у Пользователя системы компьютерной техники с необходимым набором программно-технических возможностей, удовлетворяющих требованиям для работы в Системе;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наличие программно-технических ограничений и настроек, которые содержались в компьютерной технике Пользователя системы, что не позволило Пользователю системы полноценно работать в Системе;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невозможность работы Пользователя системы по причине заражения компьютерной техники Пользователя вирусами (в этом случае Система не пропускает никакой информации из компьютеров, зараженных компьютерными вирусами). </w:t>
      </w:r>
    </w:p>
    <w:p>
      <w:pPr>
        <w:pStyle w:val="Default"/>
        <w:jc w:val="both"/>
        <w:rPr/>
      </w:pPr>
      <w:r>
        <w:rPr>
          <w:b/>
        </w:rPr>
        <w:t>3.3.</w:t>
      </w:r>
      <w:r>
        <w:rPr/>
        <w:t xml:space="preserve"> Оператор не несет ответственности за какой-либо ущерб, потери и прочие убытки, которые понесли Пользователь, третьи лица по причине ненадлежащего изучения информации, касающейся работы Системы, как то: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незнание Пользователем системы положений настоящего Регламента, законодательства Российской Федерации; пренебрежение и ненадлежащее выполнение всех требований и процедур, указанных в настоящем Регламенте, Законе № 44-ФЗ, Законе № 223-ФЗ,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в отношениях с третьими лицами; </w:t>
      </w:r>
    </w:p>
    <w:p>
      <w:pPr>
        <w:pStyle w:val="Default"/>
        <w:jc w:val="both"/>
        <w:rPr/>
      </w:pPr>
      <w:r>
        <w:rPr/>
        <w:t xml:space="preserve">- несоблюдение правил хранения ключа ЭП, передача сотрудником, назначенным в качестве лица, ответственного за работу в Системе, ключа ЭП третьим лицам, не имеющим соответствующих полномочий; </w:t>
      </w:r>
    </w:p>
    <w:p>
      <w:pPr>
        <w:pStyle w:val="Default"/>
        <w:jc w:val="both"/>
        <w:rPr/>
      </w:pPr>
      <w:r>
        <w:rPr/>
        <w:t>-</w:t>
      </w:r>
      <w:r>
        <w:rPr>
          <w:lang w:val="en-US"/>
        </w:rPr>
        <w:t> </w:t>
      </w:r>
      <w:r>
        <w:rPr/>
        <w:t xml:space="preserve">действия, совершенные при помощи Системы по причине некомпетентности и незнания настоящего Регламента, законодательства Российской Федерации, которые привели к принятию Пользователем системы на себя дополнительных, излишних, повышенных и незапланированных обязательств перед Оператором, другими Пользователями Системы, либо иными третьими лицами. </w:t>
      </w:r>
    </w:p>
    <w:p>
      <w:pPr>
        <w:pStyle w:val="Default"/>
        <w:jc w:val="both"/>
        <w:rPr/>
      </w:pPr>
      <w:r>
        <w:rPr/>
      </w:r>
    </w:p>
    <w:p>
      <w:pPr>
        <w:pStyle w:val="Style30"/>
        <w:rPr/>
      </w:pPr>
      <w:bookmarkStart w:id="3" w:name="_Toc38995950"/>
      <w:r>
        <w:rPr/>
        <w:t>4. КОНФИДЕНЦИАЛЬНОСТЬ</w:t>
      </w:r>
      <w:bookmarkEnd w:id="3"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</w:rPr>
        <w:t>4.1.</w:t>
      </w:r>
      <w:r>
        <w:rPr/>
        <w:t xml:space="preserve"> Каждая из Сторон обязана обеспечивать конфиденциальность любой информации, ставшей известной Стороне в ходе обмена с помощью Системы документами и сведениями. Раскрытие или предоставление такой информации третьим лицам допускается только по предварительному письменному согласию Стороны, предоставившей такую информацию, за исключением случаев ее раскрытия или предоставления в соответствии с законодательством Российской Федерации или настоящего Регламента. </w:t>
      </w:r>
    </w:p>
    <w:p>
      <w:pPr>
        <w:pStyle w:val="Default"/>
        <w:jc w:val="both"/>
        <w:rPr/>
      </w:pPr>
      <w:r>
        <w:rPr>
          <w:b/>
        </w:rPr>
        <w:t>4.2.</w:t>
      </w:r>
      <w:r>
        <w:rPr/>
        <w:t xml:space="preserve"> Каждая из Сторон обязуется ограничить круг сотрудников, имеющих доступ к информации, указанной в пункте 4.1 настоящего Регламента, теми сотрудниками, которым такая информация необходима для надлежащего исполнения Стороной своих обязательств по Регламенту. </w:t>
      </w:r>
    </w:p>
    <w:p>
      <w:pPr>
        <w:pStyle w:val="Default"/>
        <w:jc w:val="both"/>
        <w:rPr/>
      </w:pPr>
      <w:r>
        <w:rPr>
          <w:b/>
        </w:rPr>
        <w:t>4.3.</w:t>
      </w:r>
      <w:r>
        <w:rPr/>
        <w:t xml:space="preserve"> Настоящим Пользователь системы подтверждает, что он предпринял все необходимые меры для обеспечения соблюдения прав лиц, чьи персональные данные содержатся в документах и сведениях, предоставленных (сообщенных) иным Сторонам при совершении действий в Системе, в том числе: уведомили указанных лиц об обработке их персональных данных, о целях и основаниях обработки данных, а также о предполагаемых пользователях данных и получили их согласие на такую обработку; предоставили указанным лицам информацию об Операторе, осуществляющем обработку их персональных данных. </w:t>
      </w:r>
    </w:p>
    <w:p>
      <w:pPr>
        <w:pStyle w:val="Default"/>
        <w:jc w:val="both"/>
        <w:rPr/>
      </w:pPr>
      <w:r>
        <w:rPr>
          <w:b/>
        </w:rPr>
        <w:t>4.4.</w:t>
      </w:r>
      <w:r>
        <w:rPr/>
        <w:t xml:space="preserve"> Пользователь системы обладает правом на передачу персональных данных Оператору в целях обработки таких данных Оператором. Пользователь системы возместит Оператору убытки в форме реального ущерба, если будет доказано и установлено судом, что Пользователь не обладал правом на передачу персональных данных. </w:t>
      </w:r>
    </w:p>
    <w:p>
      <w:pPr>
        <w:pStyle w:val="Default"/>
        <w:jc w:val="both"/>
        <w:rPr/>
      </w:pPr>
      <w:r>
        <w:rPr/>
      </w:r>
    </w:p>
    <w:p>
      <w:pPr>
        <w:pStyle w:val="Style30"/>
        <w:rPr/>
      </w:pPr>
      <w:bookmarkStart w:id="4" w:name="_Toc38995951"/>
      <w:r>
        <w:rPr/>
        <w:t>5. ОБСТОЯТЕЛЬСТВА НЕПРЕОДОЛИМОЙ СИЛЫ</w:t>
      </w:r>
      <w:bookmarkEnd w:id="4"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</w:rPr>
        <w:t>5.1.</w:t>
      </w:r>
      <w:r>
        <w:rPr/>
        <w:t xml:space="preserve"> Стороны освобождаются от ответственности за полное или частичное неисполнение принятых на себя по настоящему Регламенту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обстоятельств. При этом срок исполнения обязательств по Регламенту отодвигается соразмерно времени, в течение которого действовали такие обстоятельства. </w:t>
      </w:r>
    </w:p>
    <w:p>
      <w:pPr>
        <w:pStyle w:val="Default"/>
        <w:jc w:val="both"/>
        <w:rPr/>
      </w:pPr>
      <w:r>
        <w:rPr>
          <w:b/>
        </w:rPr>
        <w:t>5.2.</w:t>
      </w:r>
      <w:r>
        <w:rPr/>
        <w:t xml:space="preserve"> Сторона, для которой наступили обстоятельства непреодолимой силы, должна незамедлительно известить в письменной форме (в том числе в форме электронного документа, переданного при помощи Системы) Оператора о наступлении, предполагаемом сроке действия и прекращении действия обстоятельств непреодолимой силы, а также представить доказательства названных обстоятельств.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Style30"/>
        <w:rPr/>
      </w:pPr>
      <w:bookmarkStart w:id="5" w:name="_Toc38995953"/>
      <w:r>
        <w:rPr/>
        <w:t>6. ВЫДАЧА БАНКОВСКОЙ ГАРАНТИИ</w:t>
      </w:r>
      <w:bookmarkEnd w:id="5"/>
      <w:r>
        <w:rPr/>
        <w:t xml:space="preserve"> ИЛИ КРЕДИТА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/>
        <w:t>Оператор предоставляет Клиенту, желающему получить Банковскую гарантию для обеспечения исполнения Контракта или участия в Конкурсе, или Кредита — в целях обеспечения заявки на участие в Конкурсе, возможность оформить в Системе Заявку на получение соответствующей финансовой услуги и направить ее Банку средствами Системы.</w:t>
        <w:br/>
        <w:br/>
      </w:r>
      <w:r>
        <w:rPr>
          <w:b/>
          <w:bCs/>
        </w:rPr>
        <w:t>6.1.</w:t>
      </w:r>
      <w:r>
        <w:rPr/>
        <w:t xml:space="preserve"> Первоначально Заявка на получение финансовой услуги формируется в электронном виде и подписывается ЭП Клиента;</w:t>
      </w:r>
    </w:p>
    <w:p>
      <w:pPr>
        <w:pStyle w:val="Default"/>
        <w:jc w:val="both"/>
        <w:rPr/>
      </w:pPr>
      <w:r>
        <w:rPr>
          <w:b/>
          <w:bCs/>
        </w:rPr>
        <w:t>6.2.</w:t>
      </w:r>
      <w:r>
        <w:rPr/>
        <w:t xml:space="preserve"> Далее Заявка проходит </w:t>
      </w:r>
      <w:r>
        <w:rPr>
          <w:color w:val="auto"/>
        </w:rPr>
        <w:t>рассмотрение Банком, который принимает</w:t>
      </w:r>
      <w:r>
        <w:rPr/>
        <w:t xml:space="preserve"> решение о возможности оказания соответствующей финансовой услуги;</w:t>
      </w:r>
    </w:p>
    <w:p>
      <w:pPr>
        <w:pStyle w:val="Default"/>
        <w:jc w:val="both"/>
        <w:rPr>
          <w:color w:val="auto"/>
        </w:rPr>
      </w:pPr>
      <w:r>
        <w:rPr>
          <w:b/>
          <w:bCs/>
        </w:rPr>
        <w:t>6.3.</w:t>
      </w:r>
      <w:r>
        <w:rPr/>
        <w:t xml:space="preserve"> Затем, в случае одобрения формируется предложение Банка</w:t>
      </w:r>
      <w:r>
        <w:rPr>
          <w:color w:val="auto"/>
        </w:rPr>
        <w:t xml:space="preserve"> в форме электронного документа, содержащего в себе условия, на которых Банк согласен предоставить Банковскую Гарантию или выдать Кредит;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6.4.</w:t>
      </w:r>
      <w:r>
        <w:rPr>
          <w:color w:val="auto"/>
        </w:rPr>
        <w:t xml:space="preserve"> После подписания ЭП Клиента предложения Банка происходит заключение договора между Клиентом и Банком, и в итоге — оказание Банком соответствующей финансовой услуги для Клиента.</w:t>
      </w:r>
    </w:p>
    <w:p>
      <w:pPr>
        <w:pStyle w:val="Default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30"/>
        <w:rPr/>
      </w:pPr>
      <w:bookmarkStart w:id="6" w:name="_Toc38995956"/>
      <w:r>
        <w:rPr/>
        <w:t>7. ПОРЯДОК ВНЕСЕНИЯ ИЗМЕНЕНИЙ В РЕГЛАМЕНТ</w:t>
      </w:r>
      <w:bookmarkEnd w:id="6"/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both"/>
        <w:rPr/>
      </w:pPr>
      <w:r>
        <w:rPr>
          <w:b/>
        </w:rPr>
        <w:t>7.1.</w:t>
      </w:r>
      <w:r>
        <w:rPr/>
        <w:t xml:space="preserve"> Действующая редакция Регламента размещена на сайте Оператора в сети Интернет по адресу: </w:t>
      </w:r>
      <w:hyperlink r:id="rId6">
        <w:r>
          <w:rPr/>
          <w:t>http</w:t>
        </w:r>
        <w:r>
          <w:rPr>
            <w:lang w:val="en-US"/>
          </w:rPr>
          <w:t>s</w:t>
        </w:r>
        <w:r>
          <w:rPr/>
          <w:t>://</w:t>
        </w:r>
        <w:r>
          <w:rPr>
            <w:lang w:val="en-US"/>
          </w:rPr>
          <w:t>tendertech</w:t>
        </w:r>
        <w:r>
          <w:rPr/>
          <w:t>.ru</w:t>
        </w:r>
      </w:hyperlink>
      <w:r>
        <w:rPr/>
        <w:t xml:space="preserve">. </w:t>
      </w:r>
    </w:p>
    <w:p>
      <w:pPr>
        <w:pStyle w:val="Default"/>
        <w:jc w:val="both"/>
        <w:rPr/>
      </w:pPr>
      <w:r>
        <w:rPr>
          <w:b/>
        </w:rPr>
        <w:t>7.2.</w:t>
      </w:r>
      <w:r>
        <w:rPr/>
        <w:t> Сторона, присоединившаяся к Регламенту, принимает дальнейшие изменения (дополнения), вносимые в Регламент, в соответствии с условиями Регламента.</w:t>
      </w:r>
    </w:p>
    <w:p>
      <w:pPr>
        <w:pStyle w:val="Default"/>
        <w:jc w:val="both"/>
        <w:rPr/>
      </w:pPr>
      <w:r>
        <w:rPr>
          <w:b/>
        </w:rPr>
        <w:t>7.3.</w:t>
      </w:r>
      <w:r>
        <w:rPr/>
        <w:t> 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>
      <w:pPr>
        <w:pStyle w:val="Default"/>
        <w:jc w:val="both"/>
        <w:rPr/>
      </w:pPr>
      <w:r>
        <w:rPr>
          <w:b/>
        </w:rPr>
        <w:t>7.4.</w:t>
      </w:r>
      <w:r>
        <w:rPr/>
        <w:t> Настоящим Стороны соглашаются с тем, что внесение изменений (дополнений) в Регламент, включая приложения к нему, осуществляется Оператором в одностороннем порядке.</w:t>
      </w:r>
    </w:p>
    <w:p>
      <w:pPr>
        <w:pStyle w:val="Default"/>
        <w:jc w:val="both"/>
        <w:rPr/>
      </w:pPr>
      <w:r>
        <w:rPr>
          <w:b/>
        </w:rPr>
        <w:t>7.5.</w:t>
      </w:r>
      <w:r>
        <w:rPr/>
        <w:t xml:space="preserve"> Информирование сторон Регламента о внесении изменений (дополнений) в Регламент осуществляется Оператором путем обязательного размещения указанных изменений (дополнений) на сайте Оператора в сети Интернет по адресу: </w:t>
      </w:r>
      <w:hyperlink r:id="rId7">
        <w:r>
          <w:rPr/>
          <w:t>http</w:t>
        </w:r>
        <w:r>
          <w:rPr>
            <w:lang w:val="en-US"/>
          </w:rPr>
          <w:t>s</w:t>
        </w:r>
        <w:r>
          <w:rPr/>
          <w:t>://</w:t>
        </w:r>
        <w:r>
          <w:rPr>
            <w:lang w:val="en-US"/>
          </w:rPr>
          <w:t>tendertech</w:t>
        </w:r>
        <w:r>
          <w:rPr/>
          <w:t>.ru</w:t>
        </w:r>
      </w:hyperlink>
      <w:r>
        <w:rPr/>
        <w:t xml:space="preserve">, в том числе посредством публикации новой редакции Регламента. </w:t>
      </w:r>
    </w:p>
    <w:p>
      <w:pPr>
        <w:pStyle w:val="Default"/>
        <w:jc w:val="both"/>
        <w:rPr/>
      </w:pPr>
      <w:r>
        <w:rPr>
          <w:b/>
        </w:rPr>
        <w:t>7.6.</w:t>
      </w:r>
      <w:r>
        <w:rPr/>
        <w:t xml:space="preserve"> Все изменения (дополнения), вносимые Оператором в Регламент, не связанные с изменением законодательства Российской Федерации, вступают в силу и становятся обязательными на следующий день после дня размещения указанных изменений и дополнений в Регламент на сайте Оператора в сети Интернет по адресу: </w:t>
      </w:r>
      <w:hyperlink r:id="rId8">
        <w:r>
          <w:rPr/>
          <w:t>http</w:t>
        </w:r>
        <w:r>
          <w:rPr>
            <w:lang w:val="en-US"/>
          </w:rPr>
          <w:t>s</w:t>
        </w:r>
        <w:r>
          <w:rPr/>
          <w:t>://</w:t>
        </w:r>
        <w:r>
          <w:rPr>
            <w:lang w:val="en-US"/>
          </w:rPr>
          <w:t>tendertech</w:t>
        </w:r>
        <w:r>
          <w:rPr/>
          <w:t>.ru</w:t>
        </w:r>
      </w:hyperlink>
      <w:r>
        <w:rPr/>
        <w:t xml:space="preserve">. </w:t>
      </w:r>
    </w:p>
    <w:p>
      <w:pPr>
        <w:pStyle w:val="Default"/>
        <w:jc w:val="both"/>
        <w:rPr/>
      </w:pPr>
      <w:r>
        <w:rPr>
          <w:b/>
        </w:rPr>
        <w:t>7.7.</w:t>
      </w:r>
      <w:r>
        <w:rPr/>
        <w:t> Все изменения (дополнения), вносимые Оператором в Регламент в связи с изменением законодательства Российской Федерации вступают в силу одновременно с вступлением в силу изменений (дополнений) в указанных нормативно-правовых актах.</w:t>
      </w:r>
    </w:p>
    <w:p>
      <w:pPr>
        <w:pStyle w:val="Default"/>
        <w:jc w:val="both"/>
        <w:rPr/>
      </w:pPr>
      <w:r>
        <w:rPr>
          <w:b/>
        </w:rPr>
        <w:t>7.8.</w:t>
      </w:r>
      <w:r>
        <w:rPr/>
        <w:t xml:space="preserve"> Любые изменения и дополнения, внесенные Оператором в Регламент, с момента вступления в силу, равно распространяются на всех лиц, присоединившихся к Регламенту, в том числе присоединившихся к Регламенту ранее даты вступления изменений (дополнений) в силу. </w:t>
      </w:r>
    </w:p>
    <w:p>
      <w:pPr>
        <w:pStyle w:val="Default"/>
        <w:jc w:val="both"/>
        <w:rPr/>
      </w:pPr>
      <w:r>
        <w:rPr>
          <w:b/>
        </w:rPr>
        <w:t>7.9.</w:t>
      </w:r>
      <w:r>
        <w:rPr>
          <w:lang w:val="en-US"/>
        </w:rPr>
        <w:t> </w:t>
      </w:r>
      <w:r>
        <w:rPr/>
        <w:t>Все приложения, изменения и дополнения к Регламенту являются его неотъемлемой частью.</w:t>
      </w:r>
    </w:p>
    <w:p>
      <w:pPr>
        <w:pStyle w:val="Default"/>
        <w:jc w:val="both"/>
        <w:rPr/>
      </w:pPr>
      <w:r>
        <w:rPr>
          <w:b/>
        </w:rPr>
        <w:t>7.10.</w:t>
      </w:r>
      <w:r>
        <w:rPr>
          <w:lang w:val="en-US"/>
        </w:rPr>
        <w:t> </w:t>
      </w:r>
      <w:r>
        <w:rPr/>
        <w:t>Факт присоединения Пользователя системы к Регламенту означает полное принятие условий Регламента и всех приложений к нему.</w:t>
      </w:r>
    </w:p>
    <w:p>
      <w:pPr>
        <w:pStyle w:val="Default"/>
        <w:jc w:val="both"/>
        <w:rPr/>
      </w:pPr>
      <w:r>
        <w:rPr>
          <w:b/>
        </w:rPr>
        <w:t>7.11.</w:t>
      </w:r>
      <w:r>
        <w:rPr/>
        <w:t> Присоединяясь к Регламенту, Пользователь системы присоединяется к настоящему документу в целом и принимает его условия в том виде, в котором они изложены.</w:t>
      </w:r>
    </w:p>
    <w:p>
      <w:pPr>
        <w:pStyle w:val="Default"/>
        <w:jc w:val="both"/>
        <w:rPr/>
      </w:pPr>
      <w:r>
        <w:rPr>
          <w:b/>
        </w:rPr>
        <w:t>7.12.</w:t>
      </w:r>
      <w:r>
        <w:rPr/>
        <w:t xml:space="preserve"> Присоединяясь к Регламенту, Пользователь системы свидетельствует, что Регламент ему понятен и не содержит условий явно обременительных для него. </w:t>
      </w:r>
    </w:p>
    <w:p>
      <w:pPr>
        <w:pStyle w:val="Default"/>
        <w:jc w:val="both"/>
        <w:rPr/>
      </w:pPr>
      <w:r>
        <w:rPr/>
      </w:r>
    </w:p>
    <w:p>
      <w:pPr>
        <w:pStyle w:val="Style30"/>
        <w:rPr/>
      </w:pPr>
      <w:bookmarkStart w:id="7" w:name="_Toc38995957"/>
      <w:r>
        <w:rPr/>
        <w:t>8. РАЗРЕШЕНИЕ СПОРОВ</w:t>
      </w:r>
      <w:bookmarkEnd w:id="7"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  <w:t>8.1.</w:t>
      </w:r>
      <w:r>
        <w:rPr/>
        <w:t xml:space="preserve"> </w:t>
      </w:r>
      <w:r>
        <w:rPr>
          <w:rFonts w:eastAsia="Times New Roman"/>
          <w:iCs/>
        </w:rPr>
        <w:t>Все споры, разногласия и претензии, которые могут возникнуть в связи с исполнением, по данному Регламенту обязательств, Стороны будут стремиться решить путем переговоров с соблюдением обязательного претензионного порядка.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>
      <w:pPr>
        <w:pStyle w:val="Default"/>
        <w:jc w:val="both"/>
        <w:rPr>
          <w:rFonts w:eastAsia="Times New Roman"/>
          <w:iCs/>
        </w:rPr>
      </w:pPr>
      <w:r>
        <w:rPr>
          <w:b/>
        </w:rPr>
        <w:t>8.2.</w:t>
      </w:r>
      <w:r>
        <w:rPr/>
        <w:t> </w:t>
      </w:r>
      <w:r>
        <w:rPr>
          <w:rFonts w:eastAsia="Times New Roman"/>
          <w:iCs/>
        </w:rPr>
        <w:t>В течение 10 (десяти) рабочих дней с момента получения Претензии, если Стороны не придут к соглашению по возникшим претензиям и/или разногласиям, спор подлежит передаче на рассмотрение в Арбитражный суд города Москвы.</w:t>
      </w:r>
    </w:p>
    <w:p>
      <w:pPr>
        <w:pStyle w:val="Default"/>
        <w:jc w:val="both"/>
        <w:rPr/>
      </w:pPr>
      <w:r>
        <w:rPr>
          <w:b/>
        </w:rPr>
        <w:t>8.3. </w:t>
      </w:r>
      <w:r>
        <w:rPr/>
        <w:t xml:space="preserve">Во всем остальном, что не предусмотрено настоящим Регламентом, Стороны руководствуются действующим законодательством Российской Федерации. </w:t>
      </w:r>
    </w:p>
    <w:p>
      <w:pPr>
        <w:pStyle w:val="Default"/>
        <w:jc w:val="both"/>
        <w:rPr/>
      </w:pPr>
      <w:r>
        <w:rPr/>
      </w:r>
    </w:p>
    <w:p>
      <w:pPr>
        <w:pStyle w:val="Style30"/>
        <w:rPr/>
      </w:pPr>
      <w:bookmarkStart w:id="8" w:name="_Toc38995958"/>
      <w:r>
        <w:rPr/>
        <w:t>9. РЕКВИЗИТЫ ОПЕРАТОРА</w:t>
      </w:r>
      <w:bookmarkEnd w:id="8"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/>
        <w:t xml:space="preserve">Общество с ограниченной ответственностью «Финансовые Технологии» </w:t>
      </w:r>
    </w:p>
    <w:p>
      <w:pPr>
        <w:pStyle w:val="Default"/>
        <w:jc w:val="both"/>
        <w:rPr>
          <w:color w:val="auto"/>
        </w:rPr>
      </w:pPr>
      <w:r>
        <w:rPr/>
        <w:t>Юридический адрес: 121205, г. Москва, территория Сколково инновационного центра, ул. Нобеля, д. 7, Эт 3 пом 67 РМ 5</w:t>
      </w:r>
    </w:p>
    <w:p>
      <w:pPr>
        <w:pStyle w:val="Default"/>
        <w:jc w:val="both"/>
        <w:rPr/>
      </w:pPr>
      <w:r>
        <w:rPr/>
        <w:t>ИНН 7733258268</w:t>
      </w:r>
    </w:p>
    <w:p>
      <w:pPr>
        <w:pStyle w:val="Normal"/>
        <w:ind w:right="-79" w:hanging="0"/>
        <w:rPr/>
      </w:pPr>
      <w:r>
        <w:rPr/>
        <w:t>КПП 772501001</w:t>
      </w:r>
    </w:p>
    <w:p>
      <w:pPr>
        <w:pStyle w:val="Default"/>
        <w:jc w:val="both"/>
        <w:rPr>
          <w:color w:val="auto"/>
        </w:rPr>
      </w:pPr>
      <w:r>
        <w:rPr/>
        <w:t xml:space="preserve">ОГРН </w:t>
      </w:r>
      <w:r>
        <w:rPr>
          <w:color w:val="auto"/>
        </w:rPr>
        <w:t>5157746047476</w:t>
      </w:r>
    </w:p>
    <w:p>
      <w:pPr>
        <w:pStyle w:val="Normal"/>
        <w:ind w:right="-79" w:hanging="0"/>
        <w:rPr/>
      </w:pPr>
      <w:r>
        <w:rPr/>
        <w:t>ОКАТО 45283573000</w:t>
      </w:r>
    </w:p>
    <w:p>
      <w:pPr>
        <w:pStyle w:val="Normal"/>
        <w:ind w:right="-79" w:hanging="0"/>
        <w:rPr/>
      </w:pPr>
      <w:r>
        <w:rPr/>
        <w:t>р/с 40702810401300008319</w:t>
      </w:r>
    </w:p>
    <w:p>
      <w:pPr>
        <w:pStyle w:val="Default"/>
        <w:jc w:val="both"/>
        <w:rPr/>
      </w:pPr>
      <w:r>
        <w:rPr/>
        <w:t xml:space="preserve">в АО «Альфа-Банк», г. Москва </w:t>
      </w:r>
    </w:p>
    <w:p>
      <w:pPr>
        <w:pStyle w:val="Default"/>
        <w:jc w:val="both"/>
        <w:rPr/>
      </w:pPr>
      <w:r>
        <w:rPr/>
        <w:t>к/с 30101810200000000593</w:t>
      </w:r>
    </w:p>
    <w:p>
      <w:pPr>
        <w:pStyle w:val="Default"/>
        <w:jc w:val="both"/>
        <w:rPr/>
      </w:pPr>
      <w:r>
        <w:rPr/>
        <w:t>БИК 044525593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360"/>
        <w:rPr>
          <w:color w:val="auto"/>
        </w:rPr>
      </w:pPr>
      <w:r>
        <w:rPr/>
      </w:r>
    </w:p>
    <w:sectPr>
      <w:footerReference w:type="default" r:id="rId9"/>
      <w:footerReference w:type="first" r:id="rId10"/>
      <w:type w:val="nextPage"/>
      <w:pgSz w:w="11906" w:h="16838"/>
      <w:pgMar w:left="1077" w:right="907" w:header="0" w:top="1021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242pt;margin-top:0.05pt;width:12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spacing w:lineRule="auto" w:line="360"/>
      <w:jc w:val="center"/>
      <w:rPr>
        <w:b/>
        <w:b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58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875491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87549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875491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ижний колонтитул Знак"/>
    <w:link w:val="a3"/>
    <w:qFormat/>
    <w:rsid w:val="00685895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qFormat/>
    <w:rsid w:val="00685895"/>
    <w:rPr/>
  </w:style>
  <w:style w:type="character" w:styleId="Style12" w:customStyle="1">
    <w:name w:val="Интернет-ссылка"/>
    <w:semiHidden/>
    <w:rsid w:val="00fb6b4f"/>
    <w:rPr>
      <w:color w:val="0000FF"/>
      <w:u w:val="single"/>
    </w:rPr>
  </w:style>
  <w:style w:type="character" w:styleId="Style13">
    <w:name w:val="Выделение"/>
    <w:uiPriority w:val="20"/>
    <w:qFormat/>
    <w:rsid w:val="00685895"/>
    <w:rPr>
      <w:i/>
      <w:iCs/>
    </w:rPr>
  </w:style>
  <w:style w:type="character" w:styleId="Appleconvertedspace" w:customStyle="1">
    <w:name w:val="apple-converted-space"/>
    <w:qFormat/>
    <w:rsid w:val="00884802"/>
    <w:rPr/>
  </w:style>
  <w:style w:type="character" w:styleId="Style14" w:customStyle="1">
    <w:name w:val="Текст выноски Знак"/>
    <w:link w:val="a8"/>
    <w:uiPriority w:val="99"/>
    <w:semiHidden/>
    <w:qFormat/>
    <w:rsid w:val="00884802"/>
    <w:rPr>
      <w:rFonts w:ascii="Tahoma" w:hAnsi="Tahoma" w:eastAsia="SimSun" w:cs="Tahoma"/>
      <w:sz w:val="16"/>
      <w:szCs w:val="16"/>
      <w:lang w:eastAsia="zh-CN"/>
    </w:rPr>
  </w:style>
  <w:style w:type="character" w:styleId="Annotationreference">
    <w:name w:val="annotation reference"/>
    <w:uiPriority w:val="99"/>
    <w:semiHidden/>
    <w:unhideWhenUsed/>
    <w:qFormat/>
    <w:rsid w:val="001218d7"/>
    <w:rPr>
      <w:sz w:val="16"/>
      <w:szCs w:val="16"/>
    </w:rPr>
  </w:style>
  <w:style w:type="character" w:styleId="Style15" w:customStyle="1">
    <w:name w:val="Текст примечания Знак"/>
    <w:link w:val="ac"/>
    <w:uiPriority w:val="99"/>
    <w:qFormat/>
    <w:rsid w:val="001218d7"/>
    <w:rPr>
      <w:rFonts w:ascii="Times New Roman" w:hAnsi="Times New Roman" w:eastAsia="SimSun"/>
      <w:lang w:eastAsia="zh-CN"/>
    </w:rPr>
  </w:style>
  <w:style w:type="character" w:styleId="Style16" w:customStyle="1">
    <w:name w:val="Тема примечания Знак"/>
    <w:link w:val="ae"/>
    <w:uiPriority w:val="99"/>
    <w:semiHidden/>
    <w:qFormat/>
    <w:rsid w:val="001218d7"/>
    <w:rPr>
      <w:rFonts w:ascii="Times New Roman" w:hAnsi="Times New Roman" w:eastAsia="SimSun"/>
      <w:b/>
      <w:bCs/>
      <w:lang w:eastAsia="zh-CN"/>
    </w:rPr>
  </w:style>
  <w:style w:type="character" w:styleId="Style17">
    <w:name w:val="Посещённая гиперссылка"/>
    <w:uiPriority w:val="99"/>
    <w:semiHidden/>
    <w:unhideWhenUsed/>
    <w:rsid w:val="00e47d32"/>
    <w:rPr>
      <w:color w:val="800080"/>
      <w:u w:val="single"/>
    </w:rPr>
  </w:style>
  <w:style w:type="character" w:styleId="Style18" w:customStyle="1">
    <w:name w:val="Верхний колонтитул Знак"/>
    <w:link w:val="af1"/>
    <w:uiPriority w:val="99"/>
    <w:qFormat/>
    <w:rsid w:val="00cf1251"/>
    <w:rPr>
      <w:rFonts w:ascii="Times New Roman" w:hAnsi="Times New Roman" w:eastAsia="SimSun"/>
      <w:sz w:val="24"/>
      <w:szCs w:val="24"/>
      <w:lang w:eastAsia="zh-CN"/>
    </w:rPr>
  </w:style>
  <w:style w:type="character" w:styleId="Style19" w:customStyle="1">
    <w:name w:val="Заголовок Знак"/>
    <w:basedOn w:val="DefaultParagraphFont"/>
    <w:link w:val="af3"/>
    <w:uiPriority w:val="10"/>
    <w:qFormat/>
    <w:rsid w:val="00484ddf"/>
    <w:rPr>
      <w:rFonts w:ascii="Times New Roman" w:hAnsi="Times New Roman" w:eastAsia="SimSun"/>
      <w:b/>
      <w:bCs/>
      <w:sz w:val="24"/>
      <w:szCs w:val="24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7549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7549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7549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zh-CN"/>
    </w:rPr>
  </w:style>
  <w:style w:type="character" w:styleId="12" w:customStyle="1">
    <w:name w:val="Оглавление 1 Знак"/>
    <w:basedOn w:val="DefaultParagraphFont"/>
    <w:link w:val="11"/>
    <w:uiPriority w:val="39"/>
    <w:qFormat/>
    <w:rsid w:val="00666991"/>
    <w:rPr>
      <w:rFonts w:ascii="Calibri" w:hAnsi="Calibri" w:eastAsia="SimSun" w:asciiTheme="minorHAnsi" w:hAnsiTheme="minorHAnsi"/>
      <w:b/>
      <w:bCs/>
      <w:caps/>
      <w:lang w:eastAsia="zh-CN"/>
    </w:rPr>
  </w:style>
  <w:style w:type="character" w:styleId="Style20" w:customStyle="1">
    <w:name w:val="Содержание Знак"/>
    <w:basedOn w:val="12"/>
    <w:link w:val="af6"/>
    <w:qFormat/>
    <w:rsid w:val="00997dee"/>
    <w:rPr>
      <w:rFonts w:ascii="Times New Roman" w:hAnsi="Times New Roman" w:eastAsia="SimSun"/>
      <w:b w:val="false"/>
      <w:bCs w:val="false"/>
      <w:caps/>
      <w:sz w:val="24"/>
      <w:szCs w:val="24"/>
      <w:lang w:eastAsia="zh-CN"/>
    </w:rPr>
  </w:style>
  <w:style w:type="character" w:styleId="HTMLCode">
    <w:name w:val="HTML Code"/>
    <w:basedOn w:val="DefaultParagraphFont"/>
    <w:uiPriority w:val="99"/>
    <w:semiHidden/>
    <w:unhideWhenUsed/>
    <w:qFormat/>
    <w:rsid w:val="00fb6b4f"/>
    <w:rPr>
      <w:rFonts w:ascii="Courier New" w:hAnsi="Courier New" w:eastAsia="Times New Roman" w:cs="Courier New"/>
      <w:sz w:val="20"/>
      <w:szCs w:val="20"/>
    </w:rPr>
  </w:style>
  <w:style w:type="character" w:styleId="Style21">
    <w:name w:val="Ссылка указателя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6858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4"/>
    <w:rsid w:val="0068589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84802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1b01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link w:val="ad"/>
    <w:uiPriority w:val="99"/>
    <w:unhideWhenUsed/>
    <w:qFormat/>
    <w:rsid w:val="001218d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1218d7"/>
    <w:pPr/>
    <w:rPr>
      <w:b/>
      <w:bCs/>
    </w:rPr>
  </w:style>
  <w:style w:type="paragraph" w:styleId="Style29">
    <w:name w:val="Header"/>
    <w:basedOn w:val="Normal"/>
    <w:link w:val="af2"/>
    <w:uiPriority w:val="99"/>
    <w:unhideWhenUsed/>
    <w:rsid w:val="00cf125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Title"/>
    <w:basedOn w:val="Default"/>
    <w:next w:val="Normal"/>
    <w:link w:val="af4"/>
    <w:uiPriority w:val="10"/>
    <w:qFormat/>
    <w:rsid w:val="00484ddf"/>
    <w:pPr>
      <w:jc w:val="center"/>
    </w:pPr>
    <w:rPr>
      <w:b/>
      <w:bCs/>
      <w:color w:val="auto"/>
    </w:rPr>
  </w:style>
  <w:style w:type="paragraph" w:styleId="TOCHeading">
    <w:name w:val="TOC Heading"/>
    <w:basedOn w:val="1"/>
    <w:next w:val="Normal"/>
    <w:uiPriority w:val="39"/>
    <w:unhideWhenUsed/>
    <w:qFormat/>
    <w:rsid w:val="00875491"/>
    <w:pPr>
      <w:spacing w:lineRule="auto" w:line="259"/>
    </w:pPr>
    <w:rPr>
      <w:lang w:eastAsia="ru-RU"/>
    </w:rPr>
  </w:style>
  <w:style w:type="paragraph" w:styleId="22">
    <w:name w:val="TOC 2"/>
    <w:basedOn w:val="Normal"/>
    <w:next w:val="Normal"/>
    <w:autoRedefine/>
    <w:uiPriority w:val="39"/>
    <w:unhideWhenUsed/>
    <w:rsid w:val="00875491"/>
    <w:pPr>
      <w:ind w:left="240" w:hanging="0"/>
    </w:pPr>
    <w:rPr>
      <w:rFonts w:ascii="Calibri" w:hAnsi="Calibri" w:asciiTheme="minorHAnsi" w:hAnsiTheme="minorHAnsi"/>
      <w:smallCaps/>
      <w:sz w:val="20"/>
      <w:szCs w:val="20"/>
    </w:rPr>
  </w:style>
  <w:style w:type="paragraph" w:styleId="13">
    <w:name w:val="TOC 1"/>
    <w:basedOn w:val="Normal"/>
    <w:next w:val="Normal"/>
    <w:link w:val="12"/>
    <w:autoRedefine/>
    <w:uiPriority w:val="39"/>
    <w:unhideWhenUsed/>
    <w:rsid w:val="00875491"/>
    <w:pPr>
      <w:spacing w:before="120" w:after="120"/>
    </w:pPr>
    <w:rPr>
      <w:rFonts w:ascii="Calibri" w:hAnsi="Calibri" w:asciiTheme="minorHAnsi" w:hAnsiTheme="minorHAnsi"/>
      <w:b/>
      <w:bCs/>
      <w:caps/>
      <w:sz w:val="20"/>
      <w:szCs w:val="20"/>
    </w:rPr>
  </w:style>
  <w:style w:type="paragraph" w:styleId="32">
    <w:name w:val="TOC 3"/>
    <w:basedOn w:val="Normal"/>
    <w:next w:val="Normal"/>
    <w:autoRedefine/>
    <w:uiPriority w:val="39"/>
    <w:unhideWhenUsed/>
    <w:rsid w:val="00875491"/>
    <w:pPr>
      <w:ind w:left="48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4">
    <w:name w:val="TOC 4"/>
    <w:basedOn w:val="Normal"/>
    <w:next w:val="Normal"/>
    <w:autoRedefine/>
    <w:uiPriority w:val="39"/>
    <w:unhideWhenUsed/>
    <w:rsid w:val="0087549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5">
    <w:name w:val="TOC 5"/>
    <w:basedOn w:val="Normal"/>
    <w:next w:val="Normal"/>
    <w:autoRedefine/>
    <w:uiPriority w:val="39"/>
    <w:unhideWhenUsed/>
    <w:rsid w:val="0087549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6">
    <w:name w:val="TOC 6"/>
    <w:basedOn w:val="Normal"/>
    <w:next w:val="Normal"/>
    <w:autoRedefine/>
    <w:uiPriority w:val="39"/>
    <w:unhideWhenUsed/>
    <w:rsid w:val="0087549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7">
    <w:name w:val="TOC 7"/>
    <w:basedOn w:val="Normal"/>
    <w:next w:val="Normal"/>
    <w:autoRedefine/>
    <w:uiPriority w:val="39"/>
    <w:unhideWhenUsed/>
    <w:rsid w:val="0087549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8">
    <w:name w:val="TOC 8"/>
    <w:basedOn w:val="Normal"/>
    <w:next w:val="Normal"/>
    <w:autoRedefine/>
    <w:uiPriority w:val="39"/>
    <w:unhideWhenUsed/>
    <w:rsid w:val="0087549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9">
    <w:name w:val="TOC 9"/>
    <w:basedOn w:val="Normal"/>
    <w:next w:val="Normal"/>
    <w:autoRedefine/>
    <w:uiPriority w:val="39"/>
    <w:unhideWhenUsed/>
    <w:rsid w:val="0087549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Style31" w:customStyle="1">
    <w:name w:val="Содержание"/>
    <w:basedOn w:val="13"/>
    <w:link w:val="af7"/>
    <w:qFormat/>
    <w:rsid w:val="00997dee"/>
    <w:pPr>
      <w:tabs>
        <w:tab w:val="clear" w:pos="708"/>
        <w:tab w:val="right" w:pos="9912" w:leader="dot"/>
      </w:tabs>
      <w:spacing w:lineRule="auto" w:line="360"/>
    </w:pPr>
    <w:rPr>
      <w:rFonts w:ascii="Times New Roman" w:hAnsi="Times New Roman"/>
      <w:b w:val="false"/>
      <w:bCs w:val="false"/>
      <w:sz w:val="24"/>
      <w:szCs w:val="24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nsvyaz.ru/ru/activity/govservices/2/" TargetMode="External"/><Relationship Id="rId3" Type="http://schemas.openxmlformats.org/officeDocument/2006/relationships/hyperlink" Target="https://tendertech.ru/" TargetMode="External"/><Relationship Id="rId4" Type="http://schemas.openxmlformats.org/officeDocument/2006/relationships/hyperlink" Target="https://tendertech.ru/" TargetMode="External"/><Relationship Id="rId5" Type="http://schemas.openxmlformats.org/officeDocument/2006/relationships/hyperlink" Target="https://tendertech.ru/" TargetMode="External"/><Relationship Id="rId6" Type="http://schemas.openxmlformats.org/officeDocument/2006/relationships/hyperlink" Target="https://tendertech.ru/" TargetMode="External"/><Relationship Id="rId7" Type="http://schemas.openxmlformats.org/officeDocument/2006/relationships/hyperlink" Target="https://tendertech.ru/" TargetMode="External"/><Relationship Id="rId8" Type="http://schemas.openxmlformats.org/officeDocument/2006/relationships/hyperlink" Target="https://tendertech.ru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01D4-003B-4F14-9C1D-C0C380A9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LibreOffice/7.1.5.2$Linux_X86_64 LibreOffice_project/10$Build-2</Application>
  <AppVersion>15.0000</AppVersion>
  <Pages>12</Pages>
  <Words>3911</Words>
  <Characters>28396</Characters>
  <CharactersWithSpaces>32256</CharactersWithSpaces>
  <Paragraphs>186</Paragraphs>
  <Company>ООО "Финансовые Технологии"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2020-06-29T07:16:00Z</dcterms:created>
  <dc:creator>MV</dc:creator>
  <dc:description/>
  <dc:language>ru-RU</dc:language>
  <cp:lastModifiedBy/>
  <cp:lastPrinted>2017-12-06T06:19:00Z</cp:lastPrinted>
  <dcterms:modified xsi:type="dcterms:W3CDTF">2021-08-16T14:19:55Z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